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D018C" w14:textId="60A435AF" w:rsidR="00855E97" w:rsidRPr="000335DD" w:rsidRDefault="00855E97" w:rsidP="00855E97">
      <w:pPr>
        <w:pStyle w:val="CRCoverPage"/>
        <w:tabs>
          <w:tab w:val="right" w:pos="9639"/>
        </w:tabs>
        <w:spacing w:after="0"/>
        <w:rPr>
          <w:rFonts w:eastAsia="SimSun"/>
          <w:b/>
          <w:i/>
          <w:noProof/>
          <w:sz w:val="24"/>
          <w:szCs w:val="24"/>
          <w:lang w:eastAsia="zh-CN"/>
        </w:rPr>
      </w:pPr>
      <w:bookmarkStart w:id="0" w:name="OLE_LINK1"/>
      <w:r w:rsidRPr="006E473F">
        <w:rPr>
          <w:b/>
          <w:sz w:val="24"/>
          <w:szCs w:val="24"/>
        </w:rPr>
        <w:t xml:space="preserve">3GPP TSG </w:t>
      </w:r>
      <w:r w:rsidRPr="006E473F">
        <w:rPr>
          <w:rFonts w:hint="eastAsia"/>
          <w:b/>
          <w:sz w:val="24"/>
          <w:szCs w:val="24"/>
          <w:lang w:eastAsia="ko-KR"/>
        </w:rPr>
        <w:t xml:space="preserve">RAN WG1 </w:t>
      </w:r>
      <w:r w:rsidR="00C41BB0">
        <w:rPr>
          <w:b/>
          <w:sz w:val="24"/>
          <w:szCs w:val="24"/>
          <w:lang w:eastAsia="ko-KR"/>
        </w:rPr>
        <w:t>Meeting NR#3</w:t>
      </w:r>
      <w:r>
        <w:rPr>
          <w:rFonts w:eastAsia="SimSun"/>
          <w:b/>
          <w:sz w:val="24"/>
          <w:szCs w:val="24"/>
          <w:lang w:eastAsia="zh-CN"/>
        </w:rPr>
        <w:tab/>
      </w:r>
      <w:r w:rsidRPr="000723D4">
        <w:rPr>
          <w:b/>
          <w:sz w:val="24"/>
          <w:szCs w:val="24"/>
          <w:lang w:eastAsia="ko-KR"/>
        </w:rPr>
        <w:t>R1-</w:t>
      </w:r>
      <w:r>
        <w:rPr>
          <w:b/>
          <w:sz w:val="24"/>
          <w:szCs w:val="24"/>
          <w:lang w:eastAsia="ko-KR"/>
        </w:rPr>
        <w:t>1</w:t>
      </w:r>
      <w:r>
        <w:rPr>
          <w:rFonts w:eastAsia="SimSun" w:hint="eastAsia"/>
          <w:b/>
          <w:sz w:val="24"/>
          <w:szCs w:val="24"/>
          <w:lang w:eastAsia="zh-CN"/>
        </w:rPr>
        <w:t>7</w:t>
      </w:r>
      <w:r>
        <w:rPr>
          <w:rFonts w:eastAsia="SimSun"/>
          <w:b/>
          <w:sz w:val="24"/>
          <w:szCs w:val="24"/>
          <w:lang w:eastAsia="zh-CN"/>
        </w:rPr>
        <w:t>1</w:t>
      </w:r>
      <w:r w:rsidR="00303DE4">
        <w:rPr>
          <w:rFonts w:eastAsia="SimSun"/>
          <w:b/>
          <w:sz w:val="24"/>
          <w:szCs w:val="24"/>
          <w:lang w:eastAsia="zh-CN"/>
        </w:rPr>
        <w:t>5772</w:t>
      </w:r>
      <w:bookmarkStart w:id="1" w:name="_GoBack"/>
      <w:bookmarkEnd w:id="1"/>
    </w:p>
    <w:bookmarkEnd w:id="0"/>
    <w:p w14:paraId="59511779" w14:textId="525A6803" w:rsidR="00855E97" w:rsidRPr="006F74CC" w:rsidRDefault="00C41BB0" w:rsidP="00855E97">
      <w:pPr>
        <w:pStyle w:val="CRCoverPage"/>
        <w:spacing w:after="240"/>
        <w:rPr>
          <w:rFonts w:eastAsia="SimSun"/>
          <w:b/>
          <w:noProof/>
          <w:sz w:val="24"/>
          <w:szCs w:val="24"/>
          <w:lang w:eastAsia="zh-CN"/>
        </w:rPr>
      </w:pPr>
      <w:r>
        <w:rPr>
          <w:rFonts w:eastAsia="SimSun" w:cs="Arial"/>
          <w:b/>
          <w:bCs/>
          <w:sz w:val="24"/>
          <w:szCs w:val="24"/>
          <w:lang w:eastAsia="zh-CN"/>
        </w:rPr>
        <w:t>Nagoya</w:t>
      </w:r>
      <w:r w:rsidR="00855E97" w:rsidRPr="006F74CC">
        <w:rPr>
          <w:rFonts w:eastAsia="SimSun" w:cs="Arial"/>
          <w:b/>
          <w:bCs/>
          <w:sz w:val="24"/>
          <w:szCs w:val="24"/>
          <w:lang w:eastAsia="zh-CN"/>
        </w:rPr>
        <w:t xml:space="preserve">, </w:t>
      </w:r>
      <w:r>
        <w:rPr>
          <w:rFonts w:eastAsia="SimSun" w:cs="Arial"/>
          <w:b/>
          <w:bCs/>
          <w:sz w:val="24"/>
          <w:szCs w:val="24"/>
          <w:lang w:eastAsia="zh-CN"/>
        </w:rPr>
        <w:t>Japan</w:t>
      </w:r>
      <w:r w:rsidR="00855E97" w:rsidRPr="006F74CC">
        <w:rPr>
          <w:rFonts w:eastAsia="SimSun" w:cs="Arial"/>
          <w:b/>
          <w:bCs/>
          <w:sz w:val="24"/>
          <w:szCs w:val="24"/>
          <w:lang w:eastAsia="zh-CN"/>
        </w:rPr>
        <w:t>,</w:t>
      </w:r>
      <w:r w:rsidR="00855E97">
        <w:rPr>
          <w:rFonts w:eastAsia="SimSun" w:cs="Arial" w:hint="eastAsia"/>
          <w:b/>
          <w:bCs/>
          <w:sz w:val="24"/>
          <w:szCs w:val="24"/>
          <w:lang w:eastAsia="zh-CN"/>
        </w:rPr>
        <w:t xml:space="preserve"> </w:t>
      </w:r>
      <w:r>
        <w:rPr>
          <w:rFonts w:eastAsia="SimSun" w:cs="Arial"/>
          <w:b/>
          <w:bCs/>
          <w:sz w:val="24"/>
          <w:szCs w:val="24"/>
          <w:lang w:eastAsia="zh-CN"/>
        </w:rPr>
        <w:t>18</w:t>
      </w:r>
      <w:proofErr w:type="spellStart"/>
      <w:r>
        <w:rPr>
          <w:rFonts w:eastAsia="SimSun" w:cs="Arial" w:hint="eastAsia"/>
          <w:b/>
          <w:bCs/>
          <w:sz w:val="24"/>
          <w:szCs w:val="24"/>
          <w:vertAlign w:val="superscript"/>
          <w:lang w:val="en-US" w:eastAsia="zh-CN"/>
        </w:rPr>
        <w:t>th</w:t>
      </w:r>
      <w:proofErr w:type="spellEnd"/>
      <w:r w:rsidR="00855E97" w:rsidRPr="0094160B">
        <w:rPr>
          <w:rFonts w:eastAsia="MS Mincho" w:cs="Arial" w:hint="eastAsia"/>
          <w:b/>
          <w:bCs/>
          <w:sz w:val="24"/>
          <w:szCs w:val="24"/>
          <w:lang w:val="en-US" w:eastAsia="ja-JP"/>
        </w:rPr>
        <w:t xml:space="preserve"> </w:t>
      </w:r>
      <w:r w:rsidR="00855E97" w:rsidRPr="00183AB4">
        <w:rPr>
          <w:b/>
        </w:rPr>
        <w:t>–</w:t>
      </w:r>
      <w:r w:rsidR="00855E97" w:rsidRPr="0094160B">
        <w:rPr>
          <w:rFonts w:eastAsia="MS Mincho" w:cs="Arial"/>
          <w:b/>
          <w:bCs/>
          <w:sz w:val="24"/>
          <w:szCs w:val="24"/>
          <w:lang w:val="en-US" w:eastAsia="ja-JP"/>
        </w:rPr>
        <w:t xml:space="preserve"> </w:t>
      </w:r>
      <w:r w:rsidR="00855E97">
        <w:rPr>
          <w:rFonts w:eastAsia="SimSun" w:cs="Arial" w:hint="eastAsia"/>
          <w:b/>
          <w:bCs/>
          <w:sz w:val="24"/>
          <w:szCs w:val="24"/>
          <w:lang w:val="en-US" w:eastAsia="zh-CN"/>
        </w:rPr>
        <w:t>2</w:t>
      </w:r>
      <w:r>
        <w:rPr>
          <w:rFonts w:eastAsia="SimSun" w:cs="Arial"/>
          <w:b/>
          <w:bCs/>
          <w:sz w:val="24"/>
          <w:szCs w:val="24"/>
          <w:lang w:val="en-US" w:eastAsia="zh-CN"/>
        </w:rPr>
        <w:t>1</w:t>
      </w:r>
      <w:r>
        <w:rPr>
          <w:rFonts w:eastAsia="MS Mincho" w:cs="Arial"/>
          <w:b/>
          <w:bCs/>
          <w:sz w:val="24"/>
          <w:szCs w:val="24"/>
          <w:vertAlign w:val="superscript"/>
          <w:lang w:val="en-US" w:eastAsia="ja-JP"/>
        </w:rPr>
        <w:t>st</w:t>
      </w:r>
      <w:r w:rsidR="00855E97" w:rsidRPr="0094160B">
        <w:rPr>
          <w:rFonts w:eastAsia="MS Mincho" w:cs="Arial" w:hint="eastAsia"/>
          <w:b/>
          <w:bCs/>
          <w:sz w:val="24"/>
          <w:szCs w:val="24"/>
          <w:lang w:val="en-US" w:eastAsia="ja-JP"/>
        </w:rPr>
        <w:t xml:space="preserve"> </w:t>
      </w:r>
      <w:r>
        <w:rPr>
          <w:rFonts w:eastAsia="MS Mincho" w:cs="Arial"/>
          <w:b/>
          <w:bCs/>
          <w:sz w:val="24"/>
          <w:szCs w:val="24"/>
          <w:lang w:val="en-US" w:eastAsia="ja-JP"/>
        </w:rPr>
        <w:t>September</w:t>
      </w:r>
      <w:r w:rsidR="00855E97" w:rsidRPr="006F74CC">
        <w:rPr>
          <w:rFonts w:eastAsia="MS Mincho" w:cs="Arial"/>
          <w:b/>
          <w:bCs/>
          <w:sz w:val="24"/>
          <w:szCs w:val="24"/>
          <w:lang w:val="en-US" w:eastAsia="ja-JP"/>
        </w:rPr>
        <w:t xml:space="preserve"> 2017</w:t>
      </w:r>
    </w:p>
    <w:p w14:paraId="16FE5EF7" w14:textId="558EF359" w:rsidR="00855E97" w:rsidRPr="007A113D" w:rsidRDefault="00855E97" w:rsidP="00855E97">
      <w:pPr>
        <w:tabs>
          <w:tab w:val="left" w:pos="1985"/>
        </w:tabs>
        <w:spacing w:after="120"/>
        <w:ind w:left="2040" w:hangingChars="850" w:hanging="2040"/>
        <w:rPr>
          <w:rFonts w:ascii="Arial" w:eastAsia="SimSun" w:hAnsi="Arial"/>
          <w:sz w:val="24"/>
          <w:lang w:eastAsia="zh-CN"/>
        </w:rPr>
      </w:pPr>
      <w:r>
        <w:rPr>
          <w:rFonts w:ascii="Arial" w:hAnsi="Arial"/>
          <w:b/>
          <w:sz w:val="24"/>
        </w:rPr>
        <w:t>Agenda item:</w:t>
      </w:r>
      <w:r>
        <w:rPr>
          <w:rFonts w:ascii="Arial" w:hAnsi="Arial"/>
          <w:sz w:val="24"/>
        </w:rPr>
        <w:tab/>
      </w:r>
      <w:bookmarkStart w:id="2" w:name="Source"/>
      <w:bookmarkEnd w:id="2"/>
      <w:r w:rsidR="00640AB3" w:rsidRPr="00640AB3">
        <w:rPr>
          <w:rFonts w:ascii="Arial" w:hAnsi="Arial"/>
          <w:sz w:val="24"/>
        </w:rPr>
        <w:t>6.5.1</w:t>
      </w:r>
    </w:p>
    <w:p w14:paraId="378DF3AF" w14:textId="77777777" w:rsidR="00855E97" w:rsidRPr="007A113D" w:rsidRDefault="00855E97" w:rsidP="00855E97">
      <w:pPr>
        <w:tabs>
          <w:tab w:val="left" w:pos="1985"/>
        </w:tabs>
        <w:spacing w:after="120"/>
        <w:ind w:left="2040" w:hangingChars="850" w:hanging="2040"/>
        <w:rPr>
          <w:rFonts w:ascii="Arial" w:hAnsi="Arial"/>
          <w:sz w:val="24"/>
        </w:rPr>
      </w:pPr>
      <w:r>
        <w:rPr>
          <w:rFonts w:ascii="Arial" w:hAnsi="Arial"/>
          <w:b/>
          <w:sz w:val="24"/>
        </w:rPr>
        <w:t xml:space="preserve">Source: </w:t>
      </w:r>
      <w:r>
        <w:rPr>
          <w:rFonts w:ascii="Arial" w:hAnsi="Arial"/>
          <w:b/>
          <w:sz w:val="24"/>
        </w:rPr>
        <w:tab/>
      </w:r>
      <w:r w:rsidRPr="007A113D">
        <w:rPr>
          <w:rFonts w:ascii="Arial" w:hAnsi="Arial"/>
          <w:sz w:val="24"/>
        </w:rPr>
        <w:t>ETRI</w:t>
      </w:r>
    </w:p>
    <w:p w14:paraId="5BCA6520" w14:textId="298E630C" w:rsidR="00855E97" w:rsidRPr="007A113D" w:rsidRDefault="00855E97" w:rsidP="00855E97">
      <w:pPr>
        <w:tabs>
          <w:tab w:val="left" w:pos="1985"/>
        </w:tabs>
        <w:spacing w:after="120"/>
        <w:ind w:left="2040" w:hangingChars="850" w:hanging="2040"/>
        <w:rPr>
          <w:rFonts w:ascii="Arial" w:eastAsia="SimSun" w:hAnsi="Arial"/>
          <w:sz w:val="24"/>
          <w:lang w:eastAsia="zh-CN"/>
        </w:rPr>
      </w:pPr>
      <w:r>
        <w:rPr>
          <w:rFonts w:ascii="Arial" w:hAnsi="Arial"/>
          <w:b/>
          <w:sz w:val="24"/>
        </w:rPr>
        <w:t>Title:</w:t>
      </w:r>
      <w:r>
        <w:rPr>
          <w:rFonts w:ascii="Arial" w:hAnsi="Arial"/>
          <w:b/>
          <w:sz w:val="24"/>
        </w:rPr>
        <w:tab/>
      </w:r>
      <w:r w:rsidR="008D52AF" w:rsidRPr="008D52AF">
        <w:rPr>
          <w:rFonts w:ascii="Arial" w:eastAsia="SimSun" w:hAnsi="Arial"/>
          <w:sz w:val="24"/>
          <w:lang w:eastAsia="zh-CN"/>
        </w:rPr>
        <w:t>Discussion on dynamic TDD and cross-link interference measurement in high-speed train scenario</w:t>
      </w:r>
    </w:p>
    <w:p w14:paraId="7E9673AF" w14:textId="77777777"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Pr="007A113D">
        <w:rPr>
          <w:rFonts w:ascii="Arial" w:eastAsia="SimSun" w:hAnsi="Arial" w:hint="eastAsia"/>
          <w:sz w:val="24"/>
          <w:lang w:eastAsia="zh-CN"/>
        </w:rPr>
        <w:t xml:space="preserve"> </w:t>
      </w:r>
    </w:p>
    <w:p w14:paraId="6CE0F276" w14:textId="77777777" w:rsidR="003E1734" w:rsidRPr="009A2CF2" w:rsidRDefault="009A2CF2" w:rsidP="00334902">
      <w:pPr>
        <w:pStyle w:val="1"/>
        <w:spacing w:after="120"/>
      </w:pPr>
      <w:r w:rsidRPr="009A2CF2">
        <w:rPr>
          <w:rFonts w:hint="eastAsia"/>
        </w:rPr>
        <w:t>Introduction</w:t>
      </w:r>
    </w:p>
    <w:p w14:paraId="0CC29CAB" w14:textId="0720BE4A" w:rsidR="0019478B" w:rsidRDefault="009A2CF2" w:rsidP="00ED4398">
      <w:pPr>
        <w:spacing w:after="120"/>
        <w:rPr>
          <w:lang w:eastAsia="zh-CN"/>
        </w:rPr>
      </w:pPr>
      <w:r w:rsidRPr="009A2CF2">
        <w:rPr>
          <w:lang w:eastAsia="zh-CN"/>
        </w:rPr>
        <w:t>In RAN1#89 meeting, the following agreements were related to cross-link interference (CLI)</w:t>
      </w:r>
      <w:r w:rsidR="00AB065D">
        <w:rPr>
          <w:lang w:eastAsia="zh-CN"/>
        </w:rPr>
        <w:t xml:space="preserve"> management</w:t>
      </w:r>
      <w:r w:rsidR="009F1B28">
        <w:rPr>
          <w:lang w:eastAsia="zh-CN"/>
        </w:rPr>
        <w:t xml:space="preserve"> </w:t>
      </w:r>
      <w:r w:rsidR="009F1B28">
        <w:rPr>
          <w:lang w:eastAsia="zh-CN"/>
        </w:rPr>
        <w:fldChar w:fldCharType="begin"/>
      </w:r>
      <w:r w:rsidR="009F1B28">
        <w:rPr>
          <w:lang w:eastAsia="zh-CN"/>
        </w:rPr>
        <w:instrText xml:space="preserve"> REF _Ref490255930 \r \h </w:instrText>
      </w:r>
      <w:r w:rsidR="009F1B28">
        <w:rPr>
          <w:lang w:eastAsia="zh-CN"/>
        </w:rPr>
      </w:r>
      <w:r w:rsidR="009F1B28">
        <w:rPr>
          <w:lang w:eastAsia="zh-CN"/>
        </w:rPr>
        <w:fldChar w:fldCharType="separate"/>
      </w:r>
      <w:r w:rsidR="00594A6F">
        <w:rPr>
          <w:lang w:eastAsia="zh-CN"/>
        </w:rPr>
        <w:t>[1]</w:t>
      </w:r>
      <w:r w:rsidR="009F1B28">
        <w:rPr>
          <w:lang w:eastAsia="zh-CN"/>
        </w:rPr>
        <w:fldChar w:fldCharType="end"/>
      </w:r>
      <w:r w:rsidR="00C1072D">
        <w:rPr>
          <w:lang w:eastAsia="zh-CN"/>
        </w:rPr>
        <w:t>:</w:t>
      </w:r>
    </w:p>
    <w:tbl>
      <w:tblPr>
        <w:tblStyle w:val="a6"/>
        <w:tblW w:w="9736" w:type="dxa"/>
        <w:tblLook w:val="04A0" w:firstRow="1" w:lastRow="0" w:firstColumn="1" w:lastColumn="0" w:noHBand="0" w:noVBand="1"/>
      </w:tblPr>
      <w:tblGrid>
        <w:gridCol w:w="9736"/>
      </w:tblGrid>
      <w:tr w:rsidR="007874B6" w14:paraId="172DF92E" w14:textId="77777777" w:rsidTr="007874B6">
        <w:tc>
          <w:tcPr>
            <w:tcW w:w="9736" w:type="dxa"/>
          </w:tcPr>
          <w:p w14:paraId="21011315" w14:textId="77777777" w:rsidR="007874B6" w:rsidRPr="007E2E3B" w:rsidRDefault="007874B6" w:rsidP="00ED4398">
            <w:pPr>
              <w:wordWrap/>
              <w:spacing w:afterLines="0" w:after="0" w:line="288" w:lineRule="auto"/>
              <w:rPr>
                <w:rFonts w:eastAsia="MS Mincho"/>
                <w:b/>
                <w:sz w:val="20"/>
                <w:highlight w:val="green"/>
                <w:u w:val="single"/>
                <w:lang w:eastAsia="ja-JP"/>
              </w:rPr>
            </w:pPr>
            <w:r w:rsidRPr="007E2E3B">
              <w:rPr>
                <w:rFonts w:eastAsia="MS Mincho"/>
                <w:b/>
                <w:sz w:val="20"/>
                <w:highlight w:val="green"/>
                <w:u w:val="single"/>
                <w:lang w:eastAsia="ja-JP"/>
              </w:rPr>
              <w:t>Agreements:</w:t>
            </w:r>
          </w:p>
          <w:p w14:paraId="4145C0A1" w14:textId="77777777" w:rsidR="007874B6" w:rsidRPr="007E2E3B" w:rsidRDefault="007874B6" w:rsidP="00ED4398">
            <w:pPr>
              <w:numPr>
                <w:ilvl w:val="0"/>
                <w:numId w:val="2"/>
              </w:numPr>
              <w:wordWrap/>
              <w:autoSpaceDE/>
              <w:autoSpaceDN/>
              <w:adjustRightInd/>
              <w:spacing w:afterLines="0" w:after="0"/>
              <w:jc w:val="left"/>
              <w:rPr>
                <w:sz w:val="20"/>
                <w:szCs w:val="20"/>
              </w:rPr>
            </w:pPr>
            <w:r w:rsidRPr="007E2E3B">
              <w:rPr>
                <w:sz w:val="20"/>
                <w:szCs w:val="20"/>
              </w:rPr>
              <w:t xml:space="preserve">Companies are encouraged to provide more details on and to further evaluate enablers for CLI management using an existing RS covering UE-to-UE interference </w:t>
            </w:r>
          </w:p>
          <w:p w14:paraId="2BFBBC94" w14:textId="77777777" w:rsidR="007874B6" w:rsidRPr="007E2E3B" w:rsidRDefault="007874B6" w:rsidP="00ED4398">
            <w:pPr>
              <w:numPr>
                <w:ilvl w:val="1"/>
                <w:numId w:val="2"/>
              </w:numPr>
              <w:wordWrap/>
              <w:autoSpaceDE/>
              <w:autoSpaceDN/>
              <w:adjustRightInd/>
              <w:spacing w:afterLines="0" w:after="0"/>
              <w:jc w:val="left"/>
              <w:rPr>
                <w:sz w:val="20"/>
                <w:szCs w:val="20"/>
              </w:rPr>
            </w:pPr>
            <w:r w:rsidRPr="007E2E3B">
              <w:rPr>
                <w:sz w:val="20"/>
                <w:szCs w:val="20"/>
              </w:rPr>
              <w:t>Details for the enablers, including:</w:t>
            </w:r>
          </w:p>
          <w:p w14:paraId="737E364E"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detailed configurations (RS time/frequency positions, periodicity, # of ports, bandwidth, etc.)</w:t>
            </w:r>
          </w:p>
          <w:p w14:paraId="4BF6458C"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 xml:space="preserve">detailed reporting </w:t>
            </w:r>
          </w:p>
          <w:p w14:paraId="41D6E566"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performance metrics</w:t>
            </w:r>
          </w:p>
          <w:p w14:paraId="6C2B5637"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long-term and/or short-term</w:t>
            </w:r>
          </w:p>
          <w:p w14:paraId="559765DA"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timing offset considerations</w:t>
            </w:r>
          </w:p>
          <w:p w14:paraId="2C2B4F5D"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overhead</w:t>
            </w:r>
          </w:p>
          <w:p w14:paraId="14905D3B"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whether or not to identify the aggressor(s)</w:t>
            </w:r>
          </w:p>
          <w:p w14:paraId="01556DFD"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whether or not to use the same framework as in MIMO (if so, how)</w:t>
            </w:r>
          </w:p>
          <w:p w14:paraId="45693650" w14:textId="77777777" w:rsidR="007874B6" w:rsidRPr="007E2E3B" w:rsidRDefault="007874B6" w:rsidP="00ED4398">
            <w:pPr>
              <w:numPr>
                <w:ilvl w:val="1"/>
                <w:numId w:val="2"/>
              </w:numPr>
              <w:wordWrap/>
              <w:autoSpaceDE/>
              <w:autoSpaceDN/>
              <w:adjustRightInd/>
              <w:spacing w:afterLines="0" w:after="0"/>
              <w:jc w:val="left"/>
              <w:rPr>
                <w:sz w:val="20"/>
                <w:szCs w:val="20"/>
              </w:rPr>
            </w:pPr>
            <w:r w:rsidRPr="007E2E3B">
              <w:rPr>
                <w:sz w:val="20"/>
                <w:szCs w:val="20"/>
              </w:rPr>
              <w:t>Aim to make a decision whether or not to support CLI management using an existing RS covering UE-to-UE interference in the next RAN1 meeting and if so, the details</w:t>
            </w:r>
          </w:p>
          <w:p w14:paraId="705565C4" w14:textId="77777777" w:rsidR="007874B6" w:rsidRPr="0046354C" w:rsidRDefault="007874B6" w:rsidP="00ED4398">
            <w:pPr>
              <w:numPr>
                <w:ilvl w:val="0"/>
                <w:numId w:val="2"/>
              </w:numPr>
              <w:wordWrap/>
              <w:autoSpaceDE/>
              <w:autoSpaceDN/>
              <w:adjustRightInd/>
              <w:spacing w:afterLines="0" w:after="0"/>
              <w:jc w:val="left"/>
              <w:rPr>
                <w:rFonts w:eastAsia="MS Mincho"/>
                <w:szCs w:val="20"/>
                <w:lang w:eastAsia="ja-JP"/>
              </w:rPr>
            </w:pPr>
            <w:r w:rsidRPr="007E2E3B">
              <w:rPr>
                <w:sz w:val="20"/>
                <w:szCs w:val="20"/>
              </w:rPr>
              <w:t xml:space="preserve">Companies are encouraged to provide more details on and to further evaluate enablers for CLI management using an existing RS covering TRP-to-TRP interference </w:t>
            </w:r>
          </w:p>
        </w:tc>
      </w:tr>
    </w:tbl>
    <w:p w14:paraId="74BFC44F" w14:textId="77777777" w:rsidR="00EB7A0A" w:rsidRDefault="00EB7A0A" w:rsidP="00ED4398">
      <w:pPr>
        <w:spacing w:after="120"/>
        <w:rPr>
          <w:lang w:eastAsia="zh-CN"/>
        </w:rPr>
      </w:pPr>
    </w:p>
    <w:p w14:paraId="2628097F" w14:textId="005A5ABF" w:rsidR="00983537" w:rsidRDefault="00AE428C" w:rsidP="00ED4398">
      <w:pPr>
        <w:spacing w:after="120"/>
      </w:pPr>
      <w:r>
        <w:t>I</w:t>
      </w:r>
      <w:r w:rsidR="00EB7A0A">
        <w:rPr>
          <w:rFonts w:hint="eastAsia"/>
        </w:rPr>
        <w:t>n RAN1#90 meeting</w:t>
      </w:r>
      <w:r w:rsidR="00C453F4">
        <w:t xml:space="preserve">, </w:t>
      </w:r>
      <w:r w:rsidR="009F1B28">
        <w:t xml:space="preserve">it was agreed that TRP-to-TRP measurement is not </w:t>
      </w:r>
      <w:r w:rsidR="001C231A">
        <w:t>specified</w:t>
      </w:r>
      <w:r w:rsidR="009F1B28">
        <w:t xml:space="preserve"> at least in NR Rel-15, and following agreements related to UE-to-UE CLI measurement and reporting were achieved </w:t>
      </w:r>
      <w:r w:rsidR="009F1B28">
        <w:fldChar w:fldCharType="begin"/>
      </w:r>
      <w:r w:rsidR="009F1B28">
        <w:instrText xml:space="preserve"> REF _Ref492554613 \r \h </w:instrText>
      </w:r>
      <w:r w:rsidR="009F1B28">
        <w:fldChar w:fldCharType="separate"/>
      </w:r>
      <w:r w:rsidR="00594A6F">
        <w:t>[2]</w:t>
      </w:r>
      <w:r w:rsidR="009F1B28">
        <w:fldChar w:fldCharType="end"/>
      </w:r>
      <w:r w:rsidR="00C1072D">
        <w:t>:</w:t>
      </w:r>
    </w:p>
    <w:tbl>
      <w:tblPr>
        <w:tblStyle w:val="a6"/>
        <w:tblW w:w="0" w:type="auto"/>
        <w:tblLook w:val="04A0" w:firstRow="1" w:lastRow="0" w:firstColumn="1" w:lastColumn="0" w:noHBand="0" w:noVBand="1"/>
      </w:tblPr>
      <w:tblGrid>
        <w:gridCol w:w="9736"/>
      </w:tblGrid>
      <w:tr w:rsidR="00983537" w:rsidRPr="005E5139" w14:paraId="439CD59E" w14:textId="77777777" w:rsidTr="00983537">
        <w:tc>
          <w:tcPr>
            <w:tcW w:w="9736" w:type="dxa"/>
          </w:tcPr>
          <w:p w14:paraId="7C2853D8" w14:textId="77777777" w:rsidR="00983537" w:rsidRPr="00983537" w:rsidRDefault="00983537" w:rsidP="005E5139">
            <w:pPr>
              <w:widowControl/>
              <w:wordWrap/>
              <w:autoSpaceDE/>
              <w:autoSpaceDN/>
              <w:spacing w:afterLines="0" w:after="0"/>
              <w:jc w:val="left"/>
              <w:rPr>
                <w:rFonts w:ascii="Times" w:eastAsia="바탕" w:hAnsi="Times"/>
                <w:b/>
                <w:sz w:val="20"/>
                <w:szCs w:val="20"/>
                <w:highlight w:val="green"/>
                <w:u w:val="single"/>
                <w:lang w:val="en-GB" w:eastAsia="en-US"/>
              </w:rPr>
            </w:pPr>
            <w:r w:rsidRPr="00983537">
              <w:rPr>
                <w:rFonts w:ascii="Times" w:eastAsia="바탕" w:hAnsi="Times"/>
                <w:b/>
                <w:sz w:val="20"/>
                <w:szCs w:val="20"/>
                <w:highlight w:val="green"/>
                <w:u w:val="single"/>
                <w:lang w:val="en-GB" w:eastAsia="en-US"/>
              </w:rPr>
              <w:t>Agreement:</w:t>
            </w:r>
          </w:p>
          <w:p w14:paraId="2474395E" w14:textId="77777777" w:rsidR="00983537" w:rsidRPr="0062437D" w:rsidRDefault="00983537" w:rsidP="0062437D">
            <w:pPr>
              <w:widowControl/>
              <w:numPr>
                <w:ilvl w:val="0"/>
                <w:numId w:val="12"/>
              </w:numPr>
              <w:tabs>
                <w:tab w:val="left" w:pos="630"/>
              </w:tabs>
              <w:wordWrap/>
              <w:autoSpaceDE/>
              <w:autoSpaceDN/>
              <w:spacing w:afterLines="0" w:after="0"/>
              <w:jc w:val="left"/>
              <w:rPr>
                <w:sz w:val="20"/>
                <w:szCs w:val="20"/>
              </w:rPr>
            </w:pPr>
            <w:r w:rsidRPr="0062437D">
              <w:rPr>
                <w:sz w:val="20"/>
                <w:szCs w:val="20"/>
              </w:rPr>
              <w:t>TRP-to-TRP measurement is not specified in NR Rel-15 (i.e., left to NW implementation)</w:t>
            </w:r>
          </w:p>
          <w:p w14:paraId="4ED1A2B9" w14:textId="77777777" w:rsidR="00983537" w:rsidRPr="005E5139" w:rsidRDefault="00983537" w:rsidP="005E5139">
            <w:pPr>
              <w:widowControl/>
              <w:tabs>
                <w:tab w:val="left" w:pos="1440"/>
              </w:tabs>
              <w:wordWrap/>
              <w:autoSpaceDE/>
              <w:autoSpaceDN/>
              <w:adjustRightInd/>
              <w:spacing w:afterLines="0" w:after="0"/>
              <w:ind w:left="720" w:hanging="360"/>
              <w:jc w:val="left"/>
              <w:rPr>
                <w:rFonts w:ascii="Times" w:eastAsia="바탕" w:hAnsi="Times"/>
                <w:sz w:val="20"/>
                <w:szCs w:val="20"/>
                <w:lang w:val="en-GB" w:eastAsia="en-US"/>
              </w:rPr>
            </w:pPr>
          </w:p>
          <w:p w14:paraId="6BC2590C" w14:textId="77777777" w:rsidR="005E5139" w:rsidRPr="005E5139" w:rsidRDefault="005E5139" w:rsidP="005E5139">
            <w:pPr>
              <w:wordWrap/>
              <w:spacing w:afterLines="0" w:after="0"/>
              <w:rPr>
                <w:rFonts w:eastAsia="MS Mincho"/>
                <w:b/>
                <w:sz w:val="20"/>
                <w:szCs w:val="20"/>
                <w:u w:val="single"/>
                <w:lang w:eastAsia="ja-JP"/>
              </w:rPr>
            </w:pPr>
            <w:r w:rsidRPr="005E5139">
              <w:rPr>
                <w:rFonts w:eastAsia="MS Mincho"/>
                <w:b/>
                <w:sz w:val="20"/>
                <w:szCs w:val="20"/>
                <w:highlight w:val="green"/>
                <w:u w:val="single"/>
                <w:lang w:eastAsia="ja-JP"/>
              </w:rPr>
              <w:t>Agreements:</w:t>
            </w:r>
          </w:p>
          <w:p w14:paraId="19DF1C52" w14:textId="77777777" w:rsidR="005E5139" w:rsidRPr="005E5139" w:rsidRDefault="005E5139" w:rsidP="005E5139">
            <w:pPr>
              <w:widowControl/>
              <w:numPr>
                <w:ilvl w:val="0"/>
                <w:numId w:val="12"/>
              </w:numPr>
              <w:tabs>
                <w:tab w:val="left" w:pos="630"/>
              </w:tabs>
              <w:wordWrap/>
              <w:autoSpaceDE/>
              <w:autoSpaceDN/>
              <w:spacing w:afterLines="0" w:after="0"/>
              <w:jc w:val="left"/>
              <w:rPr>
                <w:rFonts w:eastAsia="MS Mincho"/>
                <w:sz w:val="20"/>
                <w:szCs w:val="20"/>
                <w:lang w:eastAsia="ja-JP"/>
              </w:rPr>
            </w:pPr>
            <w:r w:rsidRPr="005E5139">
              <w:rPr>
                <w:sz w:val="20"/>
                <w:szCs w:val="20"/>
              </w:rPr>
              <w:t>UE-to-UE interference measurement and reporting can be configured to be ON or OFF semi-statically and UE-specifically</w:t>
            </w:r>
          </w:p>
          <w:p w14:paraId="1F4E2C1D" w14:textId="77777777" w:rsidR="005E5139" w:rsidRPr="005E5139" w:rsidRDefault="005E5139" w:rsidP="005E5139">
            <w:pPr>
              <w:widowControl/>
              <w:numPr>
                <w:ilvl w:val="1"/>
                <w:numId w:val="12"/>
              </w:numPr>
              <w:tabs>
                <w:tab w:val="left" w:pos="1440"/>
              </w:tabs>
              <w:wordWrap/>
              <w:autoSpaceDE/>
              <w:autoSpaceDN/>
              <w:spacing w:afterLines="0" w:after="0"/>
              <w:jc w:val="left"/>
              <w:rPr>
                <w:rFonts w:eastAsia="MS Mincho"/>
                <w:sz w:val="20"/>
                <w:szCs w:val="20"/>
                <w:lang w:eastAsia="ja-JP"/>
              </w:rPr>
            </w:pPr>
            <w:r w:rsidRPr="005E5139">
              <w:rPr>
                <w:sz w:val="20"/>
                <w:szCs w:val="20"/>
              </w:rPr>
              <w:t>Note: there may or may not be an explicit ON/OFF indicator; in the latter case, it can be implicitly derived by other parameters (if any)</w:t>
            </w:r>
          </w:p>
          <w:p w14:paraId="4F397529" w14:textId="77777777" w:rsidR="005E5139" w:rsidRPr="005E5139" w:rsidRDefault="005E5139" w:rsidP="005E5139">
            <w:pPr>
              <w:widowControl/>
              <w:tabs>
                <w:tab w:val="left" w:pos="1440"/>
              </w:tabs>
              <w:wordWrap/>
              <w:autoSpaceDE/>
              <w:autoSpaceDN/>
              <w:adjustRightInd/>
              <w:spacing w:afterLines="0" w:after="0"/>
              <w:ind w:left="720" w:hanging="360"/>
              <w:jc w:val="left"/>
              <w:rPr>
                <w:rFonts w:ascii="Times" w:eastAsia="바탕" w:hAnsi="Times"/>
                <w:sz w:val="20"/>
                <w:szCs w:val="20"/>
                <w:lang w:val="en-GB" w:eastAsia="en-US"/>
              </w:rPr>
            </w:pPr>
          </w:p>
          <w:p w14:paraId="5B45FEED" w14:textId="77777777" w:rsidR="00983537" w:rsidRPr="00983537" w:rsidRDefault="00983537" w:rsidP="005E5139">
            <w:pPr>
              <w:widowControl/>
              <w:tabs>
                <w:tab w:val="left" w:pos="630"/>
              </w:tabs>
              <w:wordWrap/>
              <w:autoSpaceDE/>
              <w:autoSpaceDN/>
              <w:spacing w:afterLines="0" w:after="0"/>
              <w:jc w:val="left"/>
              <w:rPr>
                <w:rFonts w:ascii="Times" w:eastAsia="바탕" w:hAnsi="Times"/>
                <w:b/>
                <w:sz w:val="20"/>
                <w:szCs w:val="20"/>
                <w:u w:val="single"/>
                <w:lang w:val="en-GB" w:eastAsia="en-US"/>
              </w:rPr>
            </w:pPr>
            <w:r w:rsidRPr="00983537">
              <w:rPr>
                <w:rFonts w:ascii="Times" w:eastAsia="바탕" w:hAnsi="Times"/>
                <w:b/>
                <w:sz w:val="20"/>
                <w:szCs w:val="20"/>
                <w:highlight w:val="green"/>
                <w:u w:val="single"/>
                <w:lang w:val="en-GB" w:eastAsia="en-US"/>
              </w:rPr>
              <w:t>Agreements:</w:t>
            </w:r>
          </w:p>
          <w:p w14:paraId="2751C31C" w14:textId="77777777" w:rsidR="00983537" w:rsidRPr="00983537" w:rsidRDefault="00983537" w:rsidP="005E5139">
            <w:pPr>
              <w:widowControl/>
              <w:numPr>
                <w:ilvl w:val="0"/>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val="en-GB" w:eastAsia="ja-JP"/>
              </w:rPr>
              <w:t>Definitions of metrics for CLI:</w:t>
            </w:r>
          </w:p>
          <w:p w14:paraId="06B6CA10"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val="en-GB" w:eastAsia="ja-JP"/>
              </w:rPr>
              <w:t>SRS-RSRP:</w:t>
            </w:r>
          </w:p>
          <w:p w14:paraId="2D7286D4"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val="en-GB" w:eastAsia="ja-JP"/>
              </w:rPr>
              <w:t>Linear average of the power contributions of the SRS to be measured over the configured resource elements within the considered measurement frequency bandwidth in the time resources in the configured measurement occasions</w:t>
            </w:r>
          </w:p>
          <w:p w14:paraId="1DAB43A4"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val="en-GB" w:eastAsia="ja-JP"/>
              </w:rPr>
              <w:t>RSSI:</w:t>
            </w:r>
          </w:p>
          <w:p w14:paraId="4E4EAF23"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val="en-GB" w:eastAsia="ja-JP"/>
              </w:rPr>
              <w:t>The linear average of the total received power observed only in certain OFDM symbols of measurement time resource(s), in the measurement bandwidth, over the configured resource elements for measurement by the UE</w:t>
            </w:r>
          </w:p>
          <w:p w14:paraId="3BA1B346" w14:textId="77777777" w:rsidR="00983537" w:rsidRPr="00983537" w:rsidRDefault="00983537" w:rsidP="005E5139">
            <w:pPr>
              <w:widowControl/>
              <w:numPr>
                <w:ilvl w:val="0"/>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 xml:space="preserve">For SRS-RSRP based UE-UE CLI measurement  </w:t>
            </w:r>
          </w:p>
          <w:p w14:paraId="45674AF0"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val="en-GB" w:eastAsia="ja-JP"/>
              </w:rPr>
              <w:lastRenderedPageBreak/>
              <w:t>At least SRS can be used for UE-UE CLI measurement</w:t>
            </w:r>
          </w:p>
          <w:p w14:paraId="26B2B01B"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The specification should provide a mechanism for the network to configure at least a same SRS sequence for one or more UEs transmitting SRS</w:t>
            </w:r>
          </w:p>
          <w:p w14:paraId="301ACA43"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 xml:space="preserve">Note: This intends to support cell-level, UE-group-level, and UE-level interference differentiation </w:t>
            </w:r>
          </w:p>
          <w:p w14:paraId="0ECE26A3"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 xml:space="preserve">UE can be configured with one or more SRS resource(s) (including time-frequency resource(s), sequence(s), cyclic shift(s), periodicity, </w:t>
            </w:r>
            <w:proofErr w:type="spellStart"/>
            <w:r w:rsidRPr="00983537">
              <w:rPr>
                <w:rFonts w:eastAsia="SimSun"/>
                <w:sz w:val="20"/>
                <w:szCs w:val="20"/>
                <w:lang w:eastAsia="ja-JP"/>
              </w:rPr>
              <w:t>etc</w:t>
            </w:r>
            <w:proofErr w:type="spellEnd"/>
            <w:r w:rsidRPr="00983537">
              <w:rPr>
                <w:rFonts w:eastAsia="SimSun"/>
                <w:sz w:val="20"/>
                <w:szCs w:val="20"/>
                <w:lang w:eastAsia="ja-JP"/>
              </w:rPr>
              <w:t xml:space="preserve">) to measure UE-UE CLI interference. </w:t>
            </w:r>
          </w:p>
          <w:p w14:paraId="15ACFAD5"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FFS details, e.g. configuration signaling, measurement triggering mechanism</w:t>
            </w:r>
          </w:p>
          <w:p w14:paraId="281F7906"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Every SRS resource has to be explicitly configured, i.e. there is no SRS blind acquisition by the UE required.</w:t>
            </w:r>
          </w:p>
          <w:p w14:paraId="5A72A522"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FFS the maximum of SRS resources – aim to limit the number of resources to reduce complexity while considering performance aspect</w:t>
            </w:r>
          </w:p>
          <w:p w14:paraId="7B35EDE7"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Mechanism to limit the UE complexity for UE-UE CLI measurement is supported</w:t>
            </w:r>
          </w:p>
          <w:p w14:paraId="5EF4ADFA"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FFS details, [e.g. by limiting the number of root sequence of SRS for UE-UE CLI measurement that a UE needs to detect within a certain amount of time, longer periodicity.]</w:t>
            </w:r>
          </w:p>
          <w:p w14:paraId="6BC341C9"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 xml:space="preserve">FFS whether there is spec impact. </w:t>
            </w:r>
          </w:p>
          <w:p w14:paraId="3CBFA06D"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FFS: The specification should provide a mechanism to avoid potential DL transmission interfering the SRS for UE-UE CLI measurement</w:t>
            </w:r>
          </w:p>
          <w:p w14:paraId="1E7A385C"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FFS exact details, [e.g. by rate matching the DL transmission around the SRS]</w:t>
            </w:r>
          </w:p>
          <w:p w14:paraId="51D0F531"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 xml:space="preserve">FFS: Transmission timing advance of SRS for CLI measurement can be different from the transmission timing advance of its PUSCH, </w:t>
            </w:r>
            <w:proofErr w:type="spellStart"/>
            <w:r w:rsidRPr="00983537">
              <w:rPr>
                <w:rFonts w:eastAsia="SimSun"/>
                <w:sz w:val="20"/>
                <w:szCs w:val="20"/>
                <w:lang w:eastAsia="ja-JP"/>
              </w:rPr>
              <w:t>e.g</w:t>
            </w:r>
            <w:proofErr w:type="spellEnd"/>
            <w:r w:rsidRPr="00983537">
              <w:rPr>
                <w:rFonts w:eastAsia="SimSun"/>
                <w:sz w:val="20"/>
                <w:szCs w:val="20"/>
                <w:lang w:eastAsia="ja-JP"/>
              </w:rPr>
              <w:t xml:space="preserve"> D2D channel transmission timing </w:t>
            </w:r>
          </w:p>
          <w:p w14:paraId="585B357C"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The UE is not required to perform time tracking or time adjustment relative to DL operation in order to perform RSRP measurement</w:t>
            </w:r>
          </w:p>
          <w:p w14:paraId="3E1FCA56" w14:textId="77777777" w:rsidR="00983537" w:rsidRPr="00983537" w:rsidRDefault="00983537" w:rsidP="005E5139">
            <w:pPr>
              <w:widowControl/>
              <w:numPr>
                <w:ilvl w:val="2"/>
                <w:numId w:val="11"/>
              </w:numPr>
              <w:tabs>
                <w:tab w:val="left" w:pos="630"/>
                <w:tab w:val="left" w:pos="144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FFS whether or not to have measurement accuracy relaxation</w:t>
            </w:r>
          </w:p>
          <w:p w14:paraId="64A21B7C" w14:textId="77777777" w:rsidR="00983537" w:rsidRPr="00983537" w:rsidRDefault="00983537" w:rsidP="005E5139">
            <w:pPr>
              <w:widowControl/>
              <w:numPr>
                <w:ilvl w:val="0"/>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 xml:space="preserve">For RSSI based UE-UE CLI measurement  </w:t>
            </w:r>
          </w:p>
          <w:p w14:paraId="3A054082"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UE can be configured with a set of resource elements to measure UE-UE CLI interference.</w:t>
            </w:r>
          </w:p>
          <w:p w14:paraId="76889A9B"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FFS details, e.g. the set of resource elements can be SRS or DM-RS resource, configuration signaling, measurement triggering mechanism</w:t>
            </w:r>
          </w:p>
          <w:p w14:paraId="71A03546"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FFS whether additional mechanism for SRS transmission is needed for RSSI based UE-UE CLI measurement</w:t>
            </w:r>
          </w:p>
          <w:p w14:paraId="2A28C022" w14:textId="77777777" w:rsidR="00983537" w:rsidRPr="00983537" w:rsidRDefault="00983537" w:rsidP="005E5139">
            <w:pPr>
              <w:widowControl/>
              <w:numPr>
                <w:ilvl w:val="1"/>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FFS: The specification should provide a mechanism to avoid potential DL transmission in the RSSI measurement resource elements for UE-UE CLI measurement</w:t>
            </w:r>
          </w:p>
          <w:p w14:paraId="785F9C02" w14:textId="77777777" w:rsidR="00983537" w:rsidRPr="00983537" w:rsidRDefault="00983537" w:rsidP="005E5139">
            <w:pPr>
              <w:widowControl/>
              <w:numPr>
                <w:ilvl w:val="2"/>
                <w:numId w:val="11"/>
              </w:numPr>
              <w:tabs>
                <w:tab w:val="left" w:pos="630"/>
              </w:tabs>
              <w:wordWrap/>
              <w:overflowPunct w:val="0"/>
              <w:autoSpaceDE/>
              <w:autoSpaceDN/>
              <w:spacing w:afterLines="0" w:after="0"/>
              <w:contextualSpacing/>
              <w:jc w:val="left"/>
              <w:textAlignment w:val="baseline"/>
              <w:rPr>
                <w:rFonts w:eastAsia="SimSun"/>
                <w:sz w:val="20"/>
                <w:szCs w:val="20"/>
                <w:lang w:eastAsia="ja-JP"/>
              </w:rPr>
            </w:pPr>
            <w:r w:rsidRPr="00983537">
              <w:rPr>
                <w:rFonts w:eastAsia="SimSun"/>
                <w:sz w:val="20"/>
                <w:szCs w:val="20"/>
                <w:lang w:eastAsia="ja-JP"/>
              </w:rPr>
              <w:t>FFS exact details, e.g. by rate matching the DL transmission around the resource elements for RSSI UE-UE CLI measurement</w:t>
            </w:r>
          </w:p>
          <w:p w14:paraId="0D81B22B" w14:textId="06F0F9C2" w:rsidR="00983537" w:rsidRPr="005E5139" w:rsidRDefault="00983537" w:rsidP="005E5139">
            <w:pPr>
              <w:widowControl/>
              <w:numPr>
                <w:ilvl w:val="0"/>
                <w:numId w:val="11"/>
              </w:numPr>
              <w:tabs>
                <w:tab w:val="left" w:pos="630"/>
              </w:tabs>
              <w:wordWrap/>
              <w:overflowPunct w:val="0"/>
              <w:autoSpaceDE/>
              <w:autoSpaceDN/>
              <w:spacing w:afterLines="0" w:after="0"/>
              <w:contextualSpacing/>
              <w:jc w:val="left"/>
              <w:textAlignment w:val="baseline"/>
              <w:rPr>
                <w:sz w:val="20"/>
                <w:szCs w:val="20"/>
              </w:rPr>
            </w:pPr>
            <w:r w:rsidRPr="005E5139">
              <w:rPr>
                <w:rFonts w:eastAsia="SimSun"/>
                <w:sz w:val="20"/>
                <w:szCs w:val="20"/>
                <w:lang w:eastAsia="ja-JP"/>
              </w:rPr>
              <w:t>To conclude whether or not to down-select the above two approaches in the next meeting</w:t>
            </w:r>
          </w:p>
        </w:tc>
      </w:tr>
    </w:tbl>
    <w:p w14:paraId="2F4977A1" w14:textId="7F5F1246" w:rsidR="00EB7A0A" w:rsidRDefault="00EB7A0A" w:rsidP="00ED4398">
      <w:pPr>
        <w:spacing w:after="120"/>
      </w:pPr>
    </w:p>
    <w:p w14:paraId="59BD1F9E" w14:textId="005DA965" w:rsidR="009A2CF2" w:rsidRPr="009A2CF2" w:rsidRDefault="009A2CF2" w:rsidP="00ED4398">
      <w:pPr>
        <w:spacing w:after="120"/>
        <w:rPr>
          <w:lang w:eastAsia="zh-CN"/>
        </w:rPr>
      </w:pPr>
      <w:r w:rsidRPr="009A2CF2">
        <w:rPr>
          <w:lang w:eastAsia="zh-CN"/>
        </w:rPr>
        <w:t xml:space="preserve">In this contribution, we </w:t>
      </w:r>
      <w:r w:rsidR="00C73FE9">
        <w:rPr>
          <w:lang w:eastAsia="zh-CN"/>
        </w:rPr>
        <w:t xml:space="preserve">would like to </w:t>
      </w:r>
      <w:r w:rsidRPr="009A2CF2">
        <w:rPr>
          <w:lang w:eastAsia="zh-CN"/>
        </w:rPr>
        <w:t xml:space="preserve">discuss </w:t>
      </w:r>
      <w:r w:rsidR="000315DF">
        <w:rPr>
          <w:lang w:eastAsia="zh-CN"/>
        </w:rPr>
        <w:t xml:space="preserve">the necessity of supporting </w:t>
      </w:r>
      <w:r w:rsidR="00C73FE9">
        <w:rPr>
          <w:lang w:eastAsia="zh-CN"/>
        </w:rPr>
        <w:t xml:space="preserve">dynamic TDD </w:t>
      </w:r>
      <w:r w:rsidR="000315DF">
        <w:rPr>
          <w:lang w:eastAsia="zh-CN"/>
        </w:rPr>
        <w:t>in</w:t>
      </w:r>
      <w:r w:rsidRPr="009A2CF2">
        <w:rPr>
          <w:lang w:eastAsia="zh-CN"/>
        </w:rPr>
        <w:t xml:space="preserve"> high-speed train (HST) scenario</w:t>
      </w:r>
      <w:r w:rsidR="000315DF">
        <w:rPr>
          <w:lang w:eastAsia="zh-CN"/>
        </w:rPr>
        <w:t xml:space="preserve"> and also address some issues related to its </w:t>
      </w:r>
      <w:r w:rsidR="000315DF">
        <w:t>CLI</w:t>
      </w:r>
      <w:r w:rsidR="000315DF" w:rsidRPr="009A2CF2">
        <w:rPr>
          <w:lang w:eastAsia="zh-CN"/>
        </w:rPr>
        <w:t xml:space="preserve"> </w:t>
      </w:r>
      <w:r w:rsidR="000315DF">
        <w:rPr>
          <w:lang w:eastAsia="zh-CN"/>
        </w:rPr>
        <w:t xml:space="preserve">management </w:t>
      </w:r>
      <w:r w:rsidRPr="009A2CF2">
        <w:rPr>
          <w:lang w:eastAsia="zh-CN"/>
        </w:rPr>
        <w:t>from the following perspectives:</w:t>
      </w:r>
    </w:p>
    <w:p w14:paraId="4772DC4C" w14:textId="77777777" w:rsidR="002F37E3" w:rsidRDefault="002F37E3" w:rsidP="00ED4398">
      <w:pPr>
        <w:pStyle w:val="a7"/>
        <w:numPr>
          <w:ilvl w:val="0"/>
          <w:numId w:val="9"/>
        </w:numPr>
        <w:spacing w:after="120"/>
        <w:ind w:leftChars="0"/>
        <w:rPr>
          <w:lang w:eastAsia="zh-CN"/>
        </w:rPr>
      </w:pPr>
      <w:r>
        <w:rPr>
          <w:lang w:eastAsia="zh-CN"/>
        </w:rPr>
        <w:t>Dynamic TDD for HST scenario</w:t>
      </w:r>
    </w:p>
    <w:p w14:paraId="40934C9F" w14:textId="56754EAB" w:rsidR="001B382B" w:rsidRDefault="00B7766B" w:rsidP="001B382B">
      <w:pPr>
        <w:pStyle w:val="a7"/>
        <w:numPr>
          <w:ilvl w:val="0"/>
          <w:numId w:val="9"/>
        </w:numPr>
        <w:spacing w:after="120"/>
        <w:ind w:leftChars="0"/>
        <w:rPr>
          <w:lang w:eastAsia="zh-CN"/>
        </w:rPr>
      </w:pPr>
      <w:r>
        <w:rPr>
          <w:lang w:eastAsia="zh-CN"/>
        </w:rPr>
        <w:t>CLI</w:t>
      </w:r>
      <w:r w:rsidR="001B382B" w:rsidRPr="001B382B">
        <w:rPr>
          <w:lang w:eastAsia="zh-CN"/>
        </w:rPr>
        <w:t xml:space="preserve"> management</w:t>
      </w:r>
    </w:p>
    <w:p w14:paraId="1C7A18AB" w14:textId="0375282F" w:rsidR="009A2CF2" w:rsidRPr="009A2CF2" w:rsidRDefault="00D85AAD" w:rsidP="001B382B">
      <w:pPr>
        <w:pStyle w:val="a7"/>
        <w:numPr>
          <w:ilvl w:val="1"/>
          <w:numId w:val="9"/>
        </w:numPr>
        <w:spacing w:after="120"/>
        <w:ind w:leftChars="0"/>
        <w:rPr>
          <w:lang w:eastAsia="zh-CN"/>
        </w:rPr>
      </w:pPr>
      <w:r>
        <w:rPr>
          <w:lang w:eastAsia="zh-CN"/>
        </w:rPr>
        <w:t>Relay</w:t>
      </w:r>
      <w:r w:rsidR="009A2CF2" w:rsidRPr="009A2CF2">
        <w:rPr>
          <w:lang w:eastAsia="zh-CN"/>
        </w:rPr>
        <w:t>-to-</w:t>
      </w:r>
      <w:r>
        <w:rPr>
          <w:lang w:eastAsia="zh-CN"/>
        </w:rPr>
        <w:t>Relay</w:t>
      </w:r>
      <w:r w:rsidR="009A2CF2" w:rsidRPr="009A2CF2">
        <w:rPr>
          <w:lang w:eastAsia="zh-CN"/>
        </w:rPr>
        <w:t xml:space="preserve"> CLI</w:t>
      </w:r>
    </w:p>
    <w:p w14:paraId="7FF4B56C" w14:textId="5C646CE5" w:rsidR="009A2CF2" w:rsidRPr="009A2CF2" w:rsidRDefault="00D77EB3" w:rsidP="00D77EB3">
      <w:pPr>
        <w:pStyle w:val="a7"/>
        <w:numPr>
          <w:ilvl w:val="1"/>
          <w:numId w:val="9"/>
        </w:numPr>
        <w:spacing w:after="120"/>
        <w:ind w:leftChars="0"/>
        <w:rPr>
          <w:lang w:eastAsia="zh-CN"/>
        </w:rPr>
      </w:pPr>
      <w:r w:rsidRPr="00D77EB3">
        <w:rPr>
          <w:lang w:eastAsia="zh-CN"/>
        </w:rPr>
        <w:t>Timing alignment and resource puncturing</w:t>
      </w:r>
    </w:p>
    <w:p w14:paraId="76943D80" w14:textId="77777777" w:rsidR="001A3227" w:rsidRPr="00ED4398" w:rsidRDefault="001A3227" w:rsidP="00ED4398">
      <w:pPr>
        <w:pBdr>
          <w:bottom w:val="single" w:sz="12" w:space="1" w:color="auto"/>
        </w:pBdr>
        <w:spacing w:after="120"/>
      </w:pPr>
    </w:p>
    <w:p w14:paraId="300841C0" w14:textId="77777777" w:rsidR="009A2CF2" w:rsidRDefault="009A2CF2" w:rsidP="00334902">
      <w:pPr>
        <w:pStyle w:val="1"/>
        <w:spacing w:after="120"/>
      </w:pPr>
      <w:r w:rsidRPr="009A2CF2">
        <w:rPr>
          <w:rFonts w:hint="eastAsia"/>
        </w:rPr>
        <w:t>Dis</w:t>
      </w:r>
      <w:r w:rsidR="008B2524">
        <w:t>cussion</w:t>
      </w:r>
    </w:p>
    <w:p w14:paraId="47CF2C1B" w14:textId="62017A79" w:rsidR="0070068C" w:rsidRDefault="000E07B8" w:rsidP="0070068C">
      <w:pPr>
        <w:spacing w:after="120"/>
      </w:pPr>
      <w:r w:rsidRPr="000E07B8">
        <w:rPr>
          <w:lang w:eastAsia="zh-CN"/>
        </w:rPr>
        <w:t xml:space="preserve">In </w:t>
      </w:r>
      <w:r w:rsidR="00CC50EA">
        <w:rPr>
          <w:lang w:eastAsia="zh-CN"/>
        </w:rPr>
        <w:t xml:space="preserve">the </w:t>
      </w:r>
      <w:r w:rsidRPr="000E07B8">
        <w:rPr>
          <w:lang w:eastAsia="zh-CN"/>
        </w:rPr>
        <w:t>NR,</w:t>
      </w:r>
      <w:r w:rsidR="00CC50EA">
        <w:rPr>
          <w:lang w:eastAsia="zh-CN"/>
        </w:rPr>
        <w:t xml:space="preserve"> HST scenario is considered as one of the </w:t>
      </w:r>
      <w:r w:rsidR="00407FD3">
        <w:rPr>
          <w:lang w:eastAsia="zh-CN"/>
        </w:rPr>
        <w:t>d</w:t>
      </w:r>
      <w:r w:rsidR="00CC50EA">
        <w:rPr>
          <w:lang w:eastAsia="zh-CN"/>
        </w:rPr>
        <w:t>eployment scenarios</w:t>
      </w:r>
      <w:r w:rsidR="00704172">
        <w:rPr>
          <w:lang w:eastAsia="zh-CN"/>
        </w:rPr>
        <w:t xml:space="preserve"> </w:t>
      </w:r>
      <w:r w:rsidR="00E95A08">
        <w:rPr>
          <w:lang w:eastAsia="zh-CN"/>
        </w:rPr>
        <w:fldChar w:fldCharType="begin"/>
      </w:r>
      <w:r w:rsidR="00E95A08">
        <w:rPr>
          <w:lang w:eastAsia="zh-CN"/>
        </w:rPr>
        <w:instrText xml:space="preserve"> REF _Ref490213023 \r \h </w:instrText>
      </w:r>
      <w:r w:rsidR="00E95A08">
        <w:rPr>
          <w:lang w:eastAsia="zh-CN"/>
        </w:rPr>
      </w:r>
      <w:r w:rsidR="00E95A08">
        <w:rPr>
          <w:lang w:eastAsia="zh-CN"/>
        </w:rPr>
        <w:fldChar w:fldCharType="separate"/>
      </w:r>
      <w:r w:rsidR="00594A6F">
        <w:rPr>
          <w:lang w:eastAsia="zh-CN"/>
        </w:rPr>
        <w:t>[3]</w:t>
      </w:r>
      <w:r w:rsidR="00E95A08">
        <w:rPr>
          <w:lang w:eastAsia="zh-CN"/>
        </w:rPr>
        <w:fldChar w:fldCharType="end"/>
      </w:r>
      <w:r w:rsidR="00E95A08">
        <w:rPr>
          <w:lang w:eastAsia="zh-CN"/>
        </w:rPr>
        <w:fldChar w:fldCharType="begin"/>
      </w:r>
      <w:r w:rsidR="00E95A08">
        <w:rPr>
          <w:lang w:eastAsia="zh-CN"/>
        </w:rPr>
        <w:instrText xml:space="preserve"> REF _Ref490213024 \r \h </w:instrText>
      </w:r>
      <w:r w:rsidR="00E95A08">
        <w:rPr>
          <w:lang w:eastAsia="zh-CN"/>
        </w:rPr>
      </w:r>
      <w:r w:rsidR="00E95A08">
        <w:rPr>
          <w:lang w:eastAsia="zh-CN"/>
        </w:rPr>
        <w:fldChar w:fldCharType="separate"/>
      </w:r>
      <w:r w:rsidR="00594A6F">
        <w:rPr>
          <w:lang w:eastAsia="zh-CN"/>
        </w:rPr>
        <w:t>[4]</w:t>
      </w:r>
      <w:r w:rsidR="00E95A08">
        <w:rPr>
          <w:lang w:eastAsia="zh-CN"/>
        </w:rPr>
        <w:fldChar w:fldCharType="end"/>
      </w:r>
      <w:r w:rsidR="00CC50EA">
        <w:rPr>
          <w:lang w:eastAsia="zh-CN"/>
        </w:rPr>
        <w:t>, and it focuses on providing continuous coverage along HST tracks using either 4 or 30 GHz frequency band</w:t>
      </w:r>
      <w:r w:rsidR="00E95A08">
        <w:rPr>
          <w:lang w:eastAsia="zh-CN"/>
        </w:rPr>
        <w:t xml:space="preserve"> as shown in </w:t>
      </w:r>
      <w:r w:rsidR="00E95A08">
        <w:rPr>
          <w:lang w:eastAsia="zh-CN"/>
        </w:rPr>
        <w:fldChar w:fldCharType="begin"/>
      </w:r>
      <w:r w:rsidR="00E95A08">
        <w:rPr>
          <w:lang w:eastAsia="zh-CN"/>
        </w:rPr>
        <w:instrText xml:space="preserve"> REF _Ref490231894 \h </w:instrText>
      </w:r>
      <w:r w:rsidR="00E95A08">
        <w:rPr>
          <w:lang w:eastAsia="zh-CN"/>
        </w:rPr>
      </w:r>
      <w:r w:rsidR="00E95A08">
        <w:rPr>
          <w:lang w:eastAsia="zh-CN"/>
        </w:rPr>
        <w:fldChar w:fldCharType="separate"/>
      </w:r>
      <w:r w:rsidR="00594A6F" w:rsidRPr="004403B1">
        <w:t xml:space="preserve">Figure </w:t>
      </w:r>
      <w:r w:rsidR="00594A6F">
        <w:rPr>
          <w:noProof/>
        </w:rPr>
        <w:t>1</w:t>
      </w:r>
      <w:r w:rsidR="00E95A08">
        <w:rPr>
          <w:lang w:eastAsia="zh-CN"/>
        </w:rPr>
        <w:fldChar w:fldCharType="end"/>
      </w:r>
      <w:r w:rsidR="00E95A08">
        <w:rPr>
          <w:lang w:eastAsia="zh-CN"/>
        </w:rPr>
        <w:t xml:space="preserve"> and </w:t>
      </w:r>
      <w:r w:rsidR="00E95A08">
        <w:rPr>
          <w:lang w:eastAsia="zh-CN"/>
        </w:rPr>
        <w:fldChar w:fldCharType="begin"/>
      </w:r>
      <w:r w:rsidR="00E95A08">
        <w:rPr>
          <w:lang w:eastAsia="zh-CN"/>
        </w:rPr>
        <w:instrText xml:space="preserve"> REF _Ref490231899 \h </w:instrText>
      </w:r>
      <w:r w:rsidR="00E95A08">
        <w:rPr>
          <w:lang w:eastAsia="zh-CN"/>
        </w:rPr>
      </w:r>
      <w:r w:rsidR="00E95A08">
        <w:rPr>
          <w:lang w:eastAsia="zh-CN"/>
        </w:rPr>
        <w:fldChar w:fldCharType="separate"/>
      </w:r>
      <w:r w:rsidR="00594A6F">
        <w:t xml:space="preserve">Figure </w:t>
      </w:r>
      <w:r w:rsidR="00594A6F">
        <w:rPr>
          <w:noProof/>
        </w:rPr>
        <w:t>2</w:t>
      </w:r>
      <w:r w:rsidR="00E95A08">
        <w:rPr>
          <w:lang w:eastAsia="zh-CN"/>
        </w:rPr>
        <w:fldChar w:fldCharType="end"/>
      </w:r>
      <w:r w:rsidR="00CC50EA">
        <w:rPr>
          <w:lang w:eastAsia="zh-CN"/>
        </w:rPr>
        <w:t>.</w:t>
      </w:r>
      <w:r w:rsidR="0070068C">
        <w:rPr>
          <w:lang w:eastAsia="zh-CN"/>
        </w:rPr>
        <w:t xml:space="preserve"> </w:t>
      </w:r>
      <w:r w:rsidR="002A7E22">
        <w:rPr>
          <w:lang w:eastAsia="zh-CN"/>
        </w:rPr>
        <w:t>For</w:t>
      </w:r>
      <w:r w:rsidR="007D2864">
        <w:rPr>
          <w:lang w:eastAsia="zh-CN"/>
        </w:rPr>
        <w:t xml:space="preserve"> the HST scenario, two communication scenarios are being considered. One is </w:t>
      </w:r>
      <w:r w:rsidR="00E873B9">
        <w:rPr>
          <w:lang w:eastAsia="zh-CN"/>
        </w:rPr>
        <w:t xml:space="preserve">a </w:t>
      </w:r>
      <w:r w:rsidR="0070068C">
        <w:rPr>
          <w:lang w:eastAsia="zh-CN"/>
        </w:rPr>
        <w:t>direct communication between RRH</w:t>
      </w:r>
      <w:r w:rsidR="005C6857">
        <w:rPr>
          <w:lang w:eastAsia="zh-CN"/>
        </w:rPr>
        <w:t>s</w:t>
      </w:r>
      <w:r w:rsidR="0070068C">
        <w:rPr>
          <w:lang w:eastAsia="zh-CN"/>
        </w:rPr>
        <w:t xml:space="preserve"> and UE</w:t>
      </w:r>
      <w:r w:rsidR="00C963F9">
        <w:rPr>
          <w:lang w:eastAsia="zh-CN"/>
        </w:rPr>
        <w:t>s carried by</w:t>
      </w:r>
      <w:r w:rsidR="005C6857">
        <w:rPr>
          <w:lang w:eastAsia="zh-CN"/>
        </w:rPr>
        <w:t xml:space="preserve"> onboard passengers</w:t>
      </w:r>
      <w:r w:rsidR="007D2864">
        <w:rPr>
          <w:lang w:eastAsia="zh-CN"/>
        </w:rPr>
        <w:t>,</w:t>
      </w:r>
      <w:r w:rsidR="0070068C">
        <w:rPr>
          <w:lang w:eastAsia="zh-CN"/>
        </w:rPr>
        <w:t xml:space="preserve"> and </w:t>
      </w:r>
      <w:r w:rsidR="007D2864">
        <w:rPr>
          <w:lang w:eastAsia="zh-CN"/>
        </w:rPr>
        <w:t xml:space="preserve">the other is </w:t>
      </w:r>
      <w:r w:rsidR="000D3B1A">
        <w:rPr>
          <w:lang w:eastAsia="zh-CN"/>
        </w:rPr>
        <w:t>RRH-relay-UE scenario</w:t>
      </w:r>
      <w:r w:rsidR="007D2864">
        <w:rPr>
          <w:lang w:eastAsia="zh-CN"/>
        </w:rPr>
        <w:t xml:space="preserve"> </w:t>
      </w:r>
      <w:r w:rsidR="007D2864">
        <w:t xml:space="preserve">where </w:t>
      </w:r>
      <w:r w:rsidR="005C6857">
        <w:t>a rela</w:t>
      </w:r>
      <w:r w:rsidR="00931A93">
        <w:t>y node is located on the train</w:t>
      </w:r>
      <w:r w:rsidR="000D3B1A">
        <w:t xml:space="preserve"> to form a two-hop relay communication</w:t>
      </w:r>
      <w:r w:rsidR="007D2864">
        <w:rPr>
          <w:lang w:eastAsia="zh-CN"/>
        </w:rPr>
        <w:t>.</w:t>
      </w:r>
      <w:r w:rsidR="0070068C">
        <w:rPr>
          <w:lang w:eastAsia="zh-CN"/>
        </w:rPr>
        <w:t xml:space="preserve"> </w:t>
      </w:r>
      <w:r w:rsidR="007D2864">
        <w:rPr>
          <w:lang w:eastAsia="zh-CN"/>
        </w:rPr>
        <w:t>I</w:t>
      </w:r>
      <w:r w:rsidR="0070068C">
        <w:rPr>
          <w:rFonts w:hint="eastAsia"/>
        </w:rPr>
        <w:t xml:space="preserve">n this contribution, we would like to </w:t>
      </w:r>
      <w:r w:rsidR="007D2864">
        <w:t xml:space="preserve">discuss dynamic </w:t>
      </w:r>
      <w:r w:rsidR="007D2864" w:rsidRPr="007D2864">
        <w:t xml:space="preserve">TDD and </w:t>
      </w:r>
      <w:r w:rsidR="0033268C">
        <w:t>CLI</w:t>
      </w:r>
      <w:r w:rsidR="007D2864" w:rsidRPr="007D2864">
        <w:t xml:space="preserve"> management for</w:t>
      </w:r>
      <w:r w:rsidR="00B4277E">
        <w:t xml:space="preserve"> </w:t>
      </w:r>
      <w:r w:rsidR="0070068C">
        <w:t>the RRH</w:t>
      </w:r>
      <w:r w:rsidR="00780B15">
        <w:t xml:space="preserve">-relay-UE scenario as </w:t>
      </w:r>
      <w:r w:rsidR="008B5D32">
        <w:t xml:space="preserve">a </w:t>
      </w:r>
      <w:r w:rsidR="00780B15">
        <w:t xml:space="preserve">starting point of </w:t>
      </w:r>
      <w:r w:rsidR="00D21C5C">
        <w:t xml:space="preserve">the </w:t>
      </w:r>
      <w:r w:rsidR="00780B15">
        <w:t>di</w:t>
      </w:r>
      <w:r w:rsidR="002C4A86">
        <w:t>s</w:t>
      </w:r>
      <w:r w:rsidR="00780B15">
        <w:t xml:space="preserve">cussion. </w:t>
      </w:r>
    </w:p>
    <w:p w14:paraId="71DBDAFA" w14:textId="62EAA3E7" w:rsidR="00807513" w:rsidRDefault="007A231C" w:rsidP="00807513">
      <w:pPr>
        <w:spacing w:after="120"/>
        <w:jc w:val="center"/>
      </w:pPr>
      <w:r w:rsidRPr="00FC28ED">
        <w:rPr>
          <w:noProof/>
        </w:rPr>
        <w:lastRenderedPageBreak/>
        <w:drawing>
          <wp:inline distT="0" distB="0" distL="0" distR="0" wp14:anchorId="791188F0" wp14:editId="543AB3C5">
            <wp:extent cx="4133850" cy="1345905"/>
            <wp:effectExtent l="0" t="0" r="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60535" cy="1354593"/>
                    </a:xfrm>
                    <a:prstGeom prst="rect">
                      <a:avLst/>
                    </a:prstGeom>
                    <a:noFill/>
                    <a:ln>
                      <a:noFill/>
                    </a:ln>
                  </pic:spPr>
                </pic:pic>
              </a:graphicData>
            </a:graphic>
          </wp:inline>
        </w:drawing>
      </w:r>
    </w:p>
    <w:p w14:paraId="1A6C9A7D" w14:textId="266D3A43" w:rsidR="00807513" w:rsidRPr="004403B1" w:rsidRDefault="00807513" w:rsidP="00807513">
      <w:pPr>
        <w:pStyle w:val="Figure"/>
        <w:spacing w:after="120"/>
      </w:pPr>
      <w:bookmarkStart w:id="3" w:name="_Ref490231894"/>
      <w:r w:rsidRPr="004403B1">
        <w:t xml:space="preserve">Figure </w:t>
      </w:r>
      <w:fldSimple w:instr=" SEQ Figure \* ARABIC ">
        <w:r w:rsidR="00594A6F">
          <w:rPr>
            <w:noProof/>
          </w:rPr>
          <w:t>1</w:t>
        </w:r>
      </w:fldSimple>
      <w:bookmarkEnd w:id="3"/>
      <w:r>
        <w:t xml:space="preserve"> </w:t>
      </w:r>
      <w:r w:rsidR="00151568" w:rsidRPr="00151568">
        <w:t xml:space="preserve">Cell layout for </w:t>
      </w:r>
      <w:r w:rsidR="00CC07EB">
        <w:t>HST</w:t>
      </w:r>
      <w:r w:rsidR="00151568" w:rsidRPr="00151568">
        <w:t xml:space="preserve"> (4GHz</w:t>
      </w:r>
      <w:r w:rsidR="00151568">
        <w:t>, non-SFN model</w:t>
      </w:r>
      <w:r w:rsidR="00151568" w:rsidRPr="00151568">
        <w:t>)</w:t>
      </w:r>
    </w:p>
    <w:p w14:paraId="536F7604" w14:textId="77777777" w:rsidR="00807513" w:rsidRDefault="00807513" w:rsidP="00807513">
      <w:pPr>
        <w:spacing w:after="120"/>
      </w:pPr>
    </w:p>
    <w:p w14:paraId="760F51AA" w14:textId="620A0310" w:rsidR="00807513" w:rsidRDefault="007A231C" w:rsidP="00807513">
      <w:pPr>
        <w:spacing w:after="120"/>
        <w:jc w:val="center"/>
      </w:pPr>
      <w:r>
        <w:rPr>
          <w:noProof/>
        </w:rPr>
        <w:drawing>
          <wp:inline distT="0" distB="0" distL="0" distR="0" wp14:anchorId="4F7BD299" wp14:editId="0D6B12A6">
            <wp:extent cx="4524375" cy="1521439"/>
            <wp:effectExtent l="0" t="0" r="0" b="317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7815" cy="1529321"/>
                    </a:xfrm>
                    <a:prstGeom prst="rect">
                      <a:avLst/>
                    </a:prstGeom>
                    <a:noFill/>
                  </pic:spPr>
                </pic:pic>
              </a:graphicData>
            </a:graphic>
          </wp:inline>
        </w:drawing>
      </w:r>
    </w:p>
    <w:p w14:paraId="44BCDB45" w14:textId="74041F2B" w:rsidR="00807513" w:rsidRDefault="00807513" w:rsidP="00807513">
      <w:pPr>
        <w:pStyle w:val="Figure"/>
        <w:spacing w:after="120"/>
      </w:pPr>
      <w:bookmarkStart w:id="4" w:name="_Ref490231899"/>
      <w:r>
        <w:t xml:space="preserve">Figure </w:t>
      </w:r>
      <w:fldSimple w:instr=" SEQ Figure \* ARABIC ">
        <w:r w:rsidR="00594A6F">
          <w:rPr>
            <w:noProof/>
          </w:rPr>
          <w:t>2</w:t>
        </w:r>
      </w:fldSimple>
      <w:bookmarkEnd w:id="4"/>
      <w:r>
        <w:rPr>
          <w:noProof/>
        </w:rPr>
        <w:t xml:space="preserve"> </w:t>
      </w:r>
      <w:r w:rsidR="00151568" w:rsidRPr="00151568">
        <w:rPr>
          <w:noProof/>
        </w:rPr>
        <w:t>Cell layout for (30 GHz</w:t>
      </w:r>
      <w:r w:rsidR="00151568">
        <w:rPr>
          <w:noProof/>
        </w:rPr>
        <w:t>, non-SFN model)</w:t>
      </w:r>
    </w:p>
    <w:p w14:paraId="1C34D14B" w14:textId="77777777" w:rsidR="00807513" w:rsidRPr="0070068C" w:rsidRDefault="00807513" w:rsidP="0070068C">
      <w:pPr>
        <w:spacing w:after="120"/>
      </w:pPr>
    </w:p>
    <w:p w14:paraId="314DDAF3" w14:textId="77777777" w:rsidR="009A2CF2" w:rsidRDefault="002A7A0D" w:rsidP="00334902">
      <w:pPr>
        <w:pStyle w:val="2"/>
        <w:spacing w:after="120"/>
      </w:pPr>
      <w:r>
        <w:t>Dynamic TDD for HST scenario</w:t>
      </w:r>
    </w:p>
    <w:p w14:paraId="12D578AB" w14:textId="696E48F0" w:rsidR="0070068C" w:rsidRDefault="0085121A" w:rsidP="00FE24E3">
      <w:pPr>
        <w:spacing w:after="120"/>
      </w:pPr>
      <w:r>
        <w:t xml:space="preserve">Although only one relay per train is depicted in </w:t>
      </w:r>
      <w:r>
        <w:rPr>
          <w:lang w:eastAsia="zh-CN"/>
        </w:rPr>
        <w:fldChar w:fldCharType="begin"/>
      </w:r>
      <w:r>
        <w:rPr>
          <w:lang w:eastAsia="zh-CN"/>
        </w:rPr>
        <w:instrText xml:space="preserve"> REF _Ref490231894 \h </w:instrText>
      </w:r>
      <w:r>
        <w:rPr>
          <w:lang w:eastAsia="zh-CN"/>
        </w:rPr>
      </w:r>
      <w:r>
        <w:rPr>
          <w:lang w:eastAsia="zh-CN"/>
        </w:rPr>
        <w:fldChar w:fldCharType="separate"/>
      </w:r>
      <w:r w:rsidR="00594A6F" w:rsidRPr="004403B1">
        <w:t xml:space="preserve">Figure </w:t>
      </w:r>
      <w:r w:rsidR="00594A6F">
        <w:rPr>
          <w:noProof/>
        </w:rPr>
        <w:t>1</w:t>
      </w:r>
      <w:r>
        <w:rPr>
          <w:lang w:eastAsia="zh-CN"/>
        </w:rPr>
        <w:fldChar w:fldCharType="end"/>
      </w:r>
      <w:r>
        <w:rPr>
          <w:lang w:eastAsia="zh-CN"/>
        </w:rPr>
        <w:t xml:space="preserve"> and </w:t>
      </w:r>
      <w:r>
        <w:rPr>
          <w:lang w:eastAsia="zh-CN"/>
        </w:rPr>
        <w:fldChar w:fldCharType="begin"/>
      </w:r>
      <w:r>
        <w:rPr>
          <w:lang w:eastAsia="zh-CN"/>
        </w:rPr>
        <w:instrText xml:space="preserve"> REF _Ref490231899 \h </w:instrText>
      </w:r>
      <w:r>
        <w:rPr>
          <w:lang w:eastAsia="zh-CN"/>
        </w:rPr>
      </w:r>
      <w:r>
        <w:rPr>
          <w:lang w:eastAsia="zh-CN"/>
        </w:rPr>
        <w:fldChar w:fldCharType="separate"/>
      </w:r>
      <w:r w:rsidR="00594A6F">
        <w:t xml:space="preserve">Figure </w:t>
      </w:r>
      <w:r w:rsidR="00594A6F">
        <w:rPr>
          <w:noProof/>
        </w:rPr>
        <w:t>2</w:t>
      </w:r>
      <w:r>
        <w:rPr>
          <w:lang w:eastAsia="zh-CN"/>
        </w:rPr>
        <w:fldChar w:fldCharType="end"/>
      </w:r>
      <w:r w:rsidR="004A5BB3">
        <w:rPr>
          <w:lang w:eastAsia="zh-CN"/>
        </w:rPr>
        <w:t xml:space="preserve"> </w:t>
      </w:r>
      <w:r w:rsidR="004A5BB3">
        <w:rPr>
          <w:lang w:eastAsia="zh-CN"/>
        </w:rPr>
        <w:fldChar w:fldCharType="begin"/>
      </w:r>
      <w:r w:rsidR="004A5BB3">
        <w:rPr>
          <w:lang w:eastAsia="zh-CN"/>
        </w:rPr>
        <w:instrText xml:space="preserve"> REF _Ref490213023 \r \h </w:instrText>
      </w:r>
      <w:r w:rsidR="004A5BB3">
        <w:rPr>
          <w:lang w:eastAsia="zh-CN"/>
        </w:rPr>
      </w:r>
      <w:r w:rsidR="004A5BB3">
        <w:rPr>
          <w:lang w:eastAsia="zh-CN"/>
        </w:rPr>
        <w:fldChar w:fldCharType="separate"/>
      </w:r>
      <w:r w:rsidR="00594A6F">
        <w:rPr>
          <w:lang w:eastAsia="zh-CN"/>
        </w:rPr>
        <w:t>[3]</w:t>
      </w:r>
      <w:r w:rsidR="004A5BB3">
        <w:rPr>
          <w:lang w:eastAsia="zh-CN"/>
        </w:rPr>
        <w:fldChar w:fldCharType="end"/>
      </w:r>
      <w:r w:rsidR="004A5BB3">
        <w:rPr>
          <w:lang w:eastAsia="zh-CN"/>
        </w:rPr>
        <w:fldChar w:fldCharType="begin"/>
      </w:r>
      <w:r w:rsidR="004A5BB3">
        <w:rPr>
          <w:lang w:eastAsia="zh-CN"/>
        </w:rPr>
        <w:instrText xml:space="preserve"> REF _Ref490213024 \r \h </w:instrText>
      </w:r>
      <w:r w:rsidR="004A5BB3">
        <w:rPr>
          <w:lang w:eastAsia="zh-CN"/>
        </w:rPr>
      </w:r>
      <w:r w:rsidR="004A5BB3">
        <w:rPr>
          <w:lang w:eastAsia="zh-CN"/>
        </w:rPr>
        <w:fldChar w:fldCharType="separate"/>
      </w:r>
      <w:r w:rsidR="00594A6F">
        <w:rPr>
          <w:lang w:eastAsia="zh-CN"/>
        </w:rPr>
        <w:t>[4]</w:t>
      </w:r>
      <w:r w:rsidR="004A5BB3">
        <w:rPr>
          <w:lang w:eastAsia="zh-CN"/>
        </w:rPr>
        <w:fldChar w:fldCharType="end"/>
      </w:r>
      <w:r>
        <w:rPr>
          <w:lang w:eastAsia="zh-CN"/>
        </w:rPr>
        <w:t xml:space="preserve">, </w:t>
      </w:r>
      <w:r w:rsidR="005421E2">
        <w:rPr>
          <w:lang w:eastAsia="zh-CN"/>
        </w:rPr>
        <w:t xml:space="preserve">from an implementation perspective, </w:t>
      </w:r>
      <w:r>
        <w:rPr>
          <w:lang w:eastAsia="zh-CN"/>
        </w:rPr>
        <w:t xml:space="preserve">multiple relays </w:t>
      </w:r>
      <w:r w:rsidR="00086064">
        <w:rPr>
          <w:lang w:eastAsia="zh-CN"/>
        </w:rPr>
        <w:t>can</w:t>
      </w:r>
      <w:r>
        <w:rPr>
          <w:lang w:eastAsia="zh-CN"/>
        </w:rPr>
        <w:t xml:space="preserve"> be installed on </w:t>
      </w:r>
      <w:r w:rsidR="005421E2">
        <w:rPr>
          <w:lang w:eastAsia="zh-CN"/>
        </w:rPr>
        <w:t>a</w:t>
      </w:r>
      <w:r>
        <w:rPr>
          <w:lang w:eastAsia="zh-CN"/>
        </w:rPr>
        <w:t xml:space="preserve"> train</w:t>
      </w:r>
      <w:r w:rsidR="00496A26">
        <w:rPr>
          <w:lang w:eastAsia="zh-CN"/>
        </w:rPr>
        <w:t xml:space="preserve"> and </w:t>
      </w:r>
      <w:r w:rsidR="00AE54BE">
        <w:rPr>
          <w:lang w:eastAsia="zh-CN"/>
        </w:rPr>
        <w:t>each relay</w:t>
      </w:r>
      <w:r w:rsidR="00496A26">
        <w:rPr>
          <w:lang w:eastAsia="zh-CN"/>
        </w:rPr>
        <w:t xml:space="preserve"> on the train can be </w:t>
      </w:r>
      <w:r w:rsidR="000E312E">
        <w:rPr>
          <w:lang w:eastAsia="zh-CN"/>
        </w:rPr>
        <w:t>viewed</w:t>
      </w:r>
      <w:r w:rsidR="00496A26">
        <w:rPr>
          <w:lang w:eastAsia="zh-CN"/>
        </w:rPr>
        <w:t xml:space="preserve"> as </w:t>
      </w:r>
      <w:r w:rsidR="00AE54BE">
        <w:rPr>
          <w:lang w:eastAsia="zh-CN"/>
        </w:rPr>
        <w:t xml:space="preserve">an </w:t>
      </w:r>
      <w:r w:rsidR="00496A26">
        <w:rPr>
          <w:lang w:eastAsia="zh-CN"/>
        </w:rPr>
        <w:t xml:space="preserve">independent </w:t>
      </w:r>
      <w:r w:rsidR="006F2CD9">
        <w:rPr>
          <w:lang w:eastAsia="zh-CN"/>
        </w:rPr>
        <w:t xml:space="preserve">relay </w:t>
      </w:r>
      <w:r w:rsidR="00AE54BE">
        <w:rPr>
          <w:lang w:eastAsia="zh-CN"/>
        </w:rPr>
        <w:t>user</w:t>
      </w:r>
      <w:r>
        <w:rPr>
          <w:lang w:eastAsia="zh-CN"/>
        </w:rPr>
        <w:t xml:space="preserve">. </w:t>
      </w:r>
      <w:r w:rsidR="008C2E67">
        <w:rPr>
          <w:lang w:eastAsia="zh-CN"/>
        </w:rPr>
        <w:t>In this case</w:t>
      </w:r>
      <w:r w:rsidR="00826BE8">
        <w:rPr>
          <w:lang w:eastAsia="zh-CN"/>
        </w:rPr>
        <w:t>, i</w:t>
      </w:r>
      <w:r w:rsidR="00FE24E3">
        <w:t xml:space="preserve">f multiple relays deployed on the train </w:t>
      </w:r>
      <w:r w:rsidR="009C3BBC">
        <w:t>uses</w:t>
      </w:r>
      <w:r w:rsidR="00FE24E3">
        <w:t xml:space="preserve"> same frequency band</w:t>
      </w:r>
      <w:r w:rsidR="009C3BBC">
        <w:t xml:space="preserve"> using beam coordination techniques</w:t>
      </w:r>
      <w:r w:rsidR="00FE24E3">
        <w:t xml:space="preserve">, it </w:t>
      </w:r>
      <w:r w:rsidR="00076217">
        <w:t>is advantageous to</w:t>
      </w:r>
      <w:r w:rsidR="00FE24E3">
        <w:t xml:space="preserve"> increase spectral efficiency. </w:t>
      </w:r>
      <w:r w:rsidR="00500885">
        <w:t xml:space="preserve">Since each relay on the train have different traffic demand on downlink and uplink, dynamic TDD can be a good solution to further increasing the throughput. </w:t>
      </w:r>
      <w:r w:rsidR="00BE5D95" w:rsidRPr="00BE5D95">
        <w:t>For simplicity of explanation</w:t>
      </w:r>
      <w:r w:rsidR="00BE5D95">
        <w:t>, a</w:t>
      </w:r>
      <w:r w:rsidR="007560C8">
        <w:t xml:space="preserve">s illustrated in </w:t>
      </w:r>
      <w:r w:rsidR="007560C8">
        <w:fldChar w:fldCharType="begin"/>
      </w:r>
      <w:r w:rsidR="007560C8">
        <w:instrText xml:space="preserve"> REF _Ref490214540 \h </w:instrText>
      </w:r>
      <w:r w:rsidR="007560C8">
        <w:fldChar w:fldCharType="separate"/>
      </w:r>
      <w:r w:rsidR="00594A6F">
        <w:t xml:space="preserve">Figure </w:t>
      </w:r>
      <w:r w:rsidR="00594A6F">
        <w:rPr>
          <w:noProof/>
        </w:rPr>
        <w:t>3</w:t>
      </w:r>
      <w:r w:rsidR="007560C8">
        <w:fldChar w:fldCharType="end"/>
      </w:r>
      <w:r w:rsidR="007560C8">
        <w:t xml:space="preserve">, </w:t>
      </w:r>
      <w:r w:rsidR="009E3817">
        <w:t>in case</w:t>
      </w:r>
      <w:r w:rsidR="007560C8">
        <w:t xml:space="preserve"> </w:t>
      </w:r>
      <w:r w:rsidR="00FE24E3">
        <w:t xml:space="preserve">two relays </w:t>
      </w:r>
      <w:r w:rsidR="007560C8">
        <w:t xml:space="preserve">are </w:t>
      </w:r>
      <w:r w:rsidR="00FE24E3">
        <w:t>installed on top of the front and rear sides of the train</w:t>
      </w:r>
      <w:r w:rsidR="001F3A15">
        <w:t xml:space="preserve">, </w:t>
      </w:r>
      <w:r w:rsidR="005F7655">
        <w:t>each relay</w:t>
      </w:r>
      <w:r w:rsidR="007560C8">
        <w:t xml:space="preserve"> is able to </w:t>
      </w:r>
      <w:r w:rsidR="001F3A15">
        <w:t xml:space="preserve">receive independent </w:t>
      </w:r>
      <w:r w:rsidR="00401BD1">
        <w:t xml:space="preserve">downlink </w:t>
      </w:r>
      <w:r w:rsidR="001F3A15">
        <w:t xml:space="preserve">data from </w:t>
      </w:r>
      <w:r w:rsidR="007560C8">
        <w:t>its</w:t>
      </w:r>
      <w:r w:rsidR="001F3A15">
        <w:t xml:space="preserve"> corresponding RRH, which can double the spectral efficiency</w:t>
      </w:r>
      <w:r w:rsidR="00331660">
        <w:t xml:space="preserve"> per train</w:t>
      </w:r>
      <w:r w:rsidR="001F3A15">
        <w:t xml:space="preserve">. </w:t>
      </w:r>
      <w:r w:rsidR="00095004">
        <w:t>I</w:t>
      </w:r>
      <w:r w:rsidR="00D54B6D">
        <w:t xml:space="preserve">f </w:t>
      </w:r>
      <w:r w:rsidR="00B846AE">
        <w:t xml:space="preserve">we </w:t>
      </w:r>
      <w:r w:rsidR="009E3817">
        <w:t xml:space="preserve">further </w:t>
      </w:r>
      <w:r w:rsidR="00B846AE">
        <w:t xml:space="preserve">assume that </w:t>
      </w:r>
      <w:r w:rsidR="00D54B6D">
        <w:t xml:space="preserve">the train consists of 10 carriages, the front-side relay could be configured to cover </w:t>
      </w:r>
      <w:r w:rsidR="00054D15">
        <w:t xml:space="preserve">the </w:t>
      </w:r>
      <w:r w:rsidR="00D54B6D">
        <w:t xml:space="preserve">first 5 carriages while </w:t>
      </w:r>
      <w:r w:rsidR="00EA78FF">
        <w:t xml:space="preserve">the </w:t>
      </w:r>
      <w:r w:rsidR="00D54B6D">
        <w:t xml:space="preserve">last 5 carriages can be covered by </w:t>
      </w:r>
      <w:r w:rsidR="00EA78FF">
        <w:t xml:space="preserve">the </w:t>
      </w:r>
      <w:r w:rsidR="00D54B6D">
        <w:t>rear-side relay.</w:t>
      </w:r>
      <w:r w:rsidR="008641A8">
        <w:t xml:space="preserve"> Similar with other scenarios where users in each cell require different ratio of </w:t>
      </w:r>
      <w:r w:rsidR="00C36B79">
        <w:t>u</w:t>
      </w:r>
      <w:r w:rsidR="00ED474F">
        <w:t xml:space="preserve">plink to </w:t>
      </w:r>
      <w:r w:rsidR="00C36B79">
        <w:t>downlink</w:t>
      </w:r>
      <w:r w:rsidR="008641A8">
        <w:t xml:space="preserve"> data traffic</w:t>
      </w:r>
      <w:r w:rsidR="008641A8">
        <w:rPr>
          <w:rFonts w:hint="eastAsia"/>
        </w:rPr>
        <w:t xml:space="preserve">, </w:t>
      </w:r>
      <w:r w:rsidR="008641A8">
        <w:t xml:space="preserve">users in each carriage of the train </w:t>
      </w:r>
      <w:r w:rsidR="00BC0366">
        <w:t xml:space="preserve">would also </w:t>
      </w:r>
      <w:r w:rsidR="008641A8">
        <w:t>have different data demand</w:t>
      </w:r>
      <w:r w:rsidR="00ED474F">
        <w:t xml:space="preserve"> for downlink and uplink</w:t>
      </w:r>
      <w:r w:rsidR="00AC396F">
        <w:t>, which results in different data demand for downlink and uplink from relays perspective</w:t>
      </w:r>
      <w:r w:rsidR="008641A8">
        <w:t xml:space="preserve">. </w:t>
      </w:r>
      <w:r w:rsidR="00B14735">
        <w:t>In this regard, dynamic TDD is also necessary for the HST scenario.</w:t>
      </w:r>
      <w:r w:rsidR="00A17DF8">
        <w:t xml:space="preserve"> Similarly, in the case of two trains close to each other (e.g. when two trains pass by each other), dynamic TDD can be also applied.</w:t>
      </w:r>
    </w:p>
    <w:p w14:paraId="2282EA2D" w14:textId="5F07F46D" w:rsidR="00B14735" w:rsidRPr="00D04F90" w:rsidRDefault="00B14735" w:rsidP="00B14735">
      <w:pPr>
        <w:spacing w:after="120"/>
        <w:rPr>
          <w:b/>
          <w:i/>
        </w:rPr>
      </w:pPr>
      <w:r w:rsidRPr="00D04F90">
        <w:rPr>
          <w:b/>
          <w:i/>
          <w:u w:val="single"/>
        </w:rPr>
        <w:t>Observation 1:</w:t>
      </w:r>
      <w:r w:rsidRPr="00D04F90">
        <w:rPr>
          <w:b/>
          <w:i/>
        </w:rPr>
        <w:t xml:space="preserve"> </w:t>
      </w:r>
      <w:r w:rsidRPr="00D04F90">
        <w:t xml:space="preserve">Dynamic TDD </w:t>
      </w:r>
      <w:r w:rsidR="00997EE0">
        <w:t xml:space="preserve">can be applied to </w:t>
      </w:r>
      <w:r w:rsidRPr="00D04F90">
        <w:t>the HST scenario.</w:t>
      </w:r>
    </w:p>
    <w:p w14:paraId="135E80B7" w14:textId="77777777" w:rsidR="00334902" w:rsidRDefault="00334902" w:rsidP="00334902">
      <w:pPr>
        <w:spacing w:after="120"/>
      </w:pPr>
    </w:p>
    <w:p w14:paraId="2B7CA115" w14:textId="1710BC8C" w:rsidR="00334902" w:rsidRDefault="00334902" w:rsidP="00334902">
      <w:pPr>
        <w:pStyle w:val="2"/>
        <w:spacing w:after="120"/>
      </w:pPr>
      <w:r>
        <w:rPr>
          <w:rFonts w:hint="eastAsia"/>
        </w:rPr>
        <w:t>Cross-link interference</w:t>
      </w:r>
      <w:r w:rsidR="00F572CF">
        <w:t xml:space="preserve"> management</w:t>
      </w:r>
    </w:p>
    <w:p w14:paraId="673C69BC" w14:textId="658DD040" w:rsidR="004551FA" w:rsidRPr="004551FA" w:rsidRDefault="004551FA" w:rsidP="004551FA">
      <w:pPr>
        <w:spacing w:after="120"/>
      </w:pPr>
      <w:r>
        <w:t>As mentioned in the previous section, if multiple relays deployed on top of the train communicate with corresponding RRHs with different TDD configuration</w:t>
      </w:r>
      <w:r w:rsidR="008C48E2">
        <w:t>s</w:t>
      </w:r>
      <w:r>
        <w:t xml:space="preserve">, </w:t>
      </w:r>
      <w:r w:rsidR="00424F02">
        <w:t>CLI (relay-to-relay and TRP-to-TRP)</w:t>
      </w:r>
      <w:r>
        <w:t xml:space="preserve"> might be an issue in this case.</w:t>
      </w:r>
      <w:r w:rsidR="00537032">
        <w:t xml:space="preserve"> </w:t>
      </w:r>
    </w:p>
    <w:p w14:paraId="13B1399A" w14:textId="1CA24DAC" w:rsidR="00334902" w:rsidRDefault="00F95BAC" w:rsidP="00121722">
      <w:pPr>
        <w:spacing w:after="120"/>
        <w:jc w:val="center"/>
      </w:pPr>
      <w:r w:rsidRPr="00F95BAC">
        <w:rPr>
          <w:noProof/>
        </w:rPr>
        <w:lastRenderedPageBreak/>
        <w:drawing>
          <wp:inline distT="0" distB="0" distL="0" distR="0" wp14:anchorId="198A82EC" wp14:editId="109A8F4C">
            <wp:extent cx="4484536" cy="2140117"/>
            <wp:effectExtent l="0" t="0" r="0" b="0"/>
            <wp:docPr id="28"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 27"/>
                    <pic:cNvPicPr>
                      <a:picLocks noChangeAspect="1"/>
                    </pic:cNvPicPr>
                  </pic:nvPicPr>
                  <pic:blipFill>
                    <a:blip r:embed="rId10"/>
                    <a:stretch>
                      <a:fillRect/>
                    </a:stretch>
                  </pic:blipFill>
                  <pic:spPr>
                    <a:xfrm>
                      <a:off x="0" y="0"/>
                      <a:ext cx="4519906" cy="2156996"/>
                    </a:xfrm>
                    <a:prstGeom prst="rect">
                      <a:avLst/>
                    </a:prstGeom>
                  </pic:spPr>
                </pic:pic>
              </a:graphicData>
            </a:graphic>
          </wp:inline>
        </w:drawing>
      </w:r>
    </w:p>
    <w:p w14:paraId="10FB766E" w14:textId="4C7D5E8D" w:rsidR="00334902" w:rsidRDefault="00334902" w:rsidP="004403B1">
      <w:pPr>
        <w:pStyle w:val="Figure"/>
        <w:spacing w:after="120"/>
      </w:pPr>
      <w:bookmarkStart w:id="5" w:name="_Ref490214540"/>
      <w:bookmarkStart w:id="6" w:name="_Ref490214535"/>
      <w:r>
        <w:t xml:space="preserve">Figure </w:t>
      </w:r>
      <w:fldSimple w:instr=" SEQ Figure \* ARABIC ">
        <w:r w:rsidR="00594A6F">
          <w:rPr>
            <w:noProof/>
          </w:rPr>
          <w:t>3</w:t>
        </w:r>
      </w:fldSimple>
      <w:bookmarkEnd w:id="5"/>
      <w:r w:rsidR="00C331D8">
        <w:rPr>
          <w:noProof/>
        </w:rPr>
        <w:t xml:space="preserve"> An exmaple of cross-link interference in HST scenario</w:t>
      </w:r>
      <w:bookmarkEnd w:id="6"/>
    </w:p>
    <w:p w14:paraId="19FB1741" w14:textId="77777777" w:rsidR="00334902" w:rsidRDefault="00334902" w:rsidP="00334902">
      <w:pPr>
        <w:spacing w:after="120"/>
      </w:pPr>
    </w:p>
    <w:p w14:paraId="50B7E26B" w14:textId="46511BF2" w:rsidR="00334902" w:rsidRDefault="0008379C" w:rsidP="00334902">
      <w:pPr>
        <w:pStyle w:val="3"/>
        <w:spacing w:after="120"/>
      </w:pPr>
      <w:r>
        <w:t>C</w:t>
      </w:r>
      <w:r w:rsidR="00951BE9">
        <w:t>ross-link interference</w:t>
      </w:r>
      <w:r>
        <w:t xml:space="preserve"> measurement</w:t>
      </w:r>
    </w:p>
    <w:p w14:paraId="61E960C8" w14:textId="4DAC03FC" w:rsidR="005A5986" w:rsidRPr="0028247F" w:rsidRDefault="00EB6DC6" w:rsidP="005A5986">
      <w:pPr>
        <w:spacing w:after="120"/>
        <w:rPr>
          <w:color w:val="0000FF"/>
        </w:rPr>
      </w:pPr>
      <w:r>
        <w:t xml:space="preserve">For simplicity, we </w:t>
      </w:r>
      <w:r w:rsidR="000C2077">
        <w:t xml:space="preserve">first </w:t>
      </w:r>
      <w:r>
        <w:t>assume</w:t>
      </w:r>
      <w:r w:rsidR="00406B49">
        <w:t xml:space="preserve"> that </w:t>
      </w:r>
      <w:r w:rsidR="00CB141B">
        <w:t>two</w:t>
      </w:r>
      <w:r w:rsidR="00334902" w:rsidRPr="00334902">
        <w:t xml:space="preserve"> relays</w:t>
      </w:r>
      <w:r w:rsidR="00CB141B">
        <w:t xml:space="preserve"> are deployed</w:t>
      </w:r>
      <w:r w:rsidR="00334902" w:rsidRPr="00334902">
        <w:t xml:space="preserve"> on the train</w:t>
      </w:r>
      <w:r>
        <w:t xml:space="preserve">. </w:t>
      </w:r>
      <w:r w:rsidR="00B00F33">
        <w:t>In this case, the two relays</w:t>
      </w:r>
      <w:r w:rsidR="00B00F33" w:rsidRPr="00334902">
        <w:t xml:space="preserve"> can be </w:t>
      </w:r>
      <w:r w:rsidR="00B00F33" w:rsidRPr="00955065">
        <w:rPr>
          <w:color w:val="000000" w:themeColor="text1"/>
        </w:rPr>
        <w:t xml:space="preserve">spatially separated and communicate with the respective RRHs in the opposite direction. </w:t>
      </w:r>
      <w:r w:rsidR="00187F4B" w:rsidRPr="00955065">
        <w:rPr>
          <w:color w:val="000000" w:themeColor="text1"/>
        </w:rPr>
        <w:t>Then</w:t>
      </w:r>
      <w:r w:rsidR="00B00F33" w:rsidRPr="00955065">
        <w:rPr>
          <w:color w:val="000000" w:themeColor="text1"/>
        </w:rPr>
        <w:t xml:space="preserve">, we can simply imagine that </w:t>
      </w:r>
      <w:r w:rsidR="005A5986" w:rsidRPr="00955065">
        <w:rPr>
          <w:color w:val="000000" w:themeColor="text1"/>
        </w:rPr>
        <w:t xml:space="preserve">TRP-to-TRP CLI received by main lobe of a RRH comes from main lobe of the other RRH which significantly affects uplink performance. For the mitigation of TRP-to-TRP CLI, beam coordination, </w:t>
      </w:r>
      <w:r w:rsidR="00955065" w:rsidRPr="00955065">
        <w:rPr>
          <w:color w:val="000000" w:themeColor="text1"/>
        </w:rPr>
        <w:t xml:space="preserve">advanced receiver (e.g. MMSE-IRC) with </w:t>
      </w:r>
      <w:r w:rsidR="005A5986" w:rsidRPr="00955065">
        <w:rPr>
          <w:color w:val="000000" w:themeColor="text1"/>
        </w:rPr>
        <w:t xml:space="preserve">interference cancellation (IC) can be a good </w:t>
      </w:r>
      <w:r w:rsidR="00955065" w:rsidRPr="00955065">
        <w:rPr>
          <w:color w:val="000000" w:themeColor="text1"/>
        </w:rPr>
        <w:t>solution.</w:t>
      </w:r>
      <w:r w:rsidR="005A5986" w:rsidRPr="00955065">
        <w:rPr>
          <w:color w:val="000000" w:themeColor="text1"/>
        </w:rPr>
        <w:t xml:space="preserve"> As long as the TRP-to-TRP CLI channel between RRHs can be estimated at the </w:t>
      </w:r>
      <w:r w:rsidR="00955065" w:rsidRPr="00955065">
        <w:rPr>
          <w:color w:val="000000" w:themeColor="text1"/>
        </w:rPr>
        <w:t>victim</w:t>
      </w:r>
      <w:r w:rsidR="005A5986" w:rsidRPr="00955065">
        <w:rPr>
          <w:color w:val="000000" w:themeColor="text1"/>
        </w:rPr>
        <w:t xml:space="preserve"> RRH</w:t>
      </w:r>
      <w:r w:rsidR="00955065" w:rsidRPr="00955065">
        <w:rPr>
          <w:color w:val="000000" w:themeColor="text1"/>
        </w:rPr>
        <w:t xml:space="preserve"> and packet of aggressor RRH is shared via X2 interface</w:t>
      </w:r>
      <w:r w:rsidR="005A5986" w:rsidRPr="00955065">
        <w:rPr>
          <w:color w:val="000000" w:themeColor="text1"/>
        </w:rPr>
        <w:t>, the interference signal can be reconstructed and subtracted from the received signal</w:t>
      </w:r>
      <w:r w:rsidR="00955065" w:rsidRPr="00955065">
        <w:rPr>
          <w:color w:val="000000" w:themeColor="text1"/>
        </w:rPr>
        <w:t xml:space="preserve"> at victim RRH</w:t>
      </w:r>
      <w:r w:rsidR="005A5986" w:rsidRPr="00955065">
        <w:rPr>
          <w:color w:val="000000" w:themeColor="text1"/>
        </w:rPr>
        <w:t xml:space="preserve">. </w:t>
      </w:r>
      <w:r w:rsidR="00B00F33" w:rsidRPr="00955065">
        <w:rPr>
          <w:color w:val="000000" w:themeColor="text1"/>
        </w:rPr>
        <w:t xml:space="preserve">However, </w:t>
      </w:r>
      <w:r w:rsidR="00955065">
        <w:rPr>
          <w:color w:val="000000" w:themeColor="text1"/>
        </w:rPr>
        <w:t>in the last meeting (RAN1#90</w:t>
      </w:r>
      <w:r w:rsidR="00C209F8">
        <w:rPr>
          <w:color w:val="000000" w:themeColor="text1"/>
        </w:rPr>
        <w:t xml:space="preserve"> </w:t>
      </w:r>
      <w:r w:rsidR="00C209F8">
        <w:fldChar w:fldCharType="begin"/>
      </w:r>
      <w:r w:rsidR="00C209F8">
        <w:instrText xml:space="preserve"> REF _Ref492554613 \r \h </w:instrText>
      </w:r>
      <w:r w:rsidR="00C209F8">
        <w:fldChar w:fldCharType="separate"/>
      </w:r>
      <w:r w:rsidR="00594A6F">
        <w:t>[2]</w:t>
      </w:r>
      <w:r w:rsidR="00C209F8">
        <w:fldChar w:fldCharType="end"/>
      </w:r>
      <w:r w:rsidR="00955065">
        <w:rPr>
          <w:color w:val="000000" w:themeColor="text1"/>
        </w:rPr>
        <w:t xml:space="preserve">), </w:t>
      </w:r>
      <w:r w:rsidR="00B00F33" w:rsidRPr="00955065">
        <w:rPr>
          <w:color w:val="000000" w:themeColor="text1"/>
        </w:rPr>
        <w:t>it was agreed that TRP-to-TRP measurement will not be specified in NR Rel-15 (i.e., left to NW implementation), but we think the TRP</w:t>
      </w:r>
      <w:r w:rsidR="00955065" w:rsidRPr="00955065">
        <w:rPr>
          <w:color w:val="000000" w:themeColor="text1"/>
        </w:rPr>
        <w:t>-to-TRP CLI issues should</w:t>
      </w:r>
      <w:r w:rsidR="005A4975">
        <w:rPr>
          <w:color w:val="000000" w:themeColor="text1"/>
        </w:rPr>
        <w:t xml:space="preserve"> be revisited in the later release</w:t>
      </w:r>
      <w:r w:rsidR="00955065" w:rsidRPr="00955065">
        <w:rPr>
          <w:color w:val="000000" w:themeColor="text1"/>
        </w:rPr>
        <w:t>.</w:t>
      </w:r>
    </w:p>
    <w:p w14:paraId="5B93BB8C" w14:textId="6EB4964F" w:rsidR="002A7C2F" w:rsidRDefault="00B00F33" w:rsidP="00D04469">
      <w:pPr>
        <w:spacing w:after="120"/>
      </w:pPr>
      <w:r w:rsidRPr="00192FC3">
        <w:rPr>
          <w:color w:val="000000" w:themeColor="text1"/>
        </w:rPr>
        <w:t xml:space="preserve">Contrary to </w:t>
      </w:r>
      <w:r w:rsidR="00072D9B" w:rsidRPr="00192FC3">
        <w:rPr>
          <w:color w:val="000000" w:themeColor="text1"/>
        </w:rPr>
        <w:t>TRP</w:t>
      </w:r>
      <w:r w:rsidRPr="00192FC3">
        <w:rPr>
          <w:color w:val="000000" w:themeColor="text1"/>
        </w:rPr>
        <w:t>-to-</w:t>
      </w:r>
      <w:r w:rsidR="00072D9B" w:rsidRPr="00192FC3">
        <w:rPr>
          <w:color w:val="000000" w:themeColor="text1"/>
        </w:rPr>
        <w:t>TRP</w:t>
      </w:r>
      <w:r w:rsidRPr="00192FC3">
        <w:rPr>
          <w:color w:val="000000" w:themeColor="text1"/>
        </w:rPr>
        <w:t xml:space="preserve"> CLI, </w:t>
      </w:r>
      <w:r w:rsidR="00187F4B" w:rsidRPr="00192FC3">
        <w:rPr>
          <w:color w:val="000000" w:themeColor="text1"/>
        </w:rPr>
        <w:t xml:space="preserve">if a narrow beam at two relays can be created to point toward the opposite direction, </w:t>
      </w:r>
      <w:r w:rsidR="00C86CF4" w:rsidRPr="00192FC3">
        <w:rPr>
          <w:color w:val="000000" w:themeColor="text1"/>
        </w:rPr>
        <w:t xml:space="preserve">the </w:t>
      </w:r>
      <w:r w:rsidR="00187F4B" w:rsidRPr="00192FC3">
        <w:rPr>
          <w:color w:val="000000" w:themeColor="text1"/>
        </w:rPr>
        <w:t xml:space="preserve">relay-to-relay </w:t>
      </w:r>
      <w:r w:rsidR="00C86CF4" w:rsidRPr="00192FC3">
        <w:rPr>
          <w:color w:val="000000" w:themeColor="text1"/>
        </w:rPr>
        <w:t xml:space="preserve">CLI </w:t>
      </w:r>
      <w:r w:rsidR="00334902" w:rsidRPr="00192FC3">
        <w:rPr>
          <w:color w:val="000000" w:themeColor="text1"/>
        </w:rPr>
        <w:t xml:space="preserve">transmitted from back lobe of a </w:t>
      </w:r>
      <w:r w:rsidR="00C86CF4" w:rsidRPr="00192FC3">
        <w:rPr>
          <w:color w:val="000000" w:themeColor="text1"/>
        </w:rPr>
        <w:t>relay</w:t>
      </w:r>
      <w:r w:rsidR="00334902" w:rsidRPr="00192FC3">
        <w:rPr>
          <w:color w:val="000000" w:themeColor="text1"/>
        </w:rPr>
        <w:t xml:space="preserve"> is received by back lobe of the other, which will reduce the interference signal strength. </w:t>
      </w:r>
      <w:r w:rsidR="00CD6370" w:rsidRPr="00192FC3">
        <w:rPr>
          <w:color w:val="000000" w:themeColor="text1"/>
        </w:rPr>
        <w:t>Ho</w:t>
      </w:r>
      <w:r w:rsidR="00BF33DF">
        <w:rPr>
          <w:color w:val="000000" w:themeColor="text1"/>
        </w:rPr>
        <w:t xml:space="preserve">wever, if </w:t>
      </w:r>
      <w:r w:rsidR="00192FC3" w:rsidRPr="00192FC3">
        <w:rPr>
          <w:color w:val="000000" w:themeColor="text1"/>
        </w:rPr>
        <w:t xml:space="preserve">the </w:t>
      </w:r>
      <w:r w:rsidR="00CD6370" w:rsidRPr="00192FC3">
        <w:rPr>
          <w:color w:val="000000" w:themeColor="text1"/>
        </w:rPr>
        <w:t xml:space="preserve">beam created at each relay is not enough to suppress the CLI, it will </w:t>
      </w:r>
      <w:r w:rsidR="005B2EAD" w:rsidRPr="00192FC3">
        <w:rPr>
          <w:color w:val="000000" w:themeColor="text1"/>
        </w:rPr>
        <w:t xml:space="preserve">still </w:t>
      </w:r>
      <w:r w:rsidR="00CD6370" w:rsidRPr="00192FC3">
        <w:rPr>
          <w:color w:val="000000" w:themeColor="text1"/>
        </w:rPr>
        <w:t xml:space="preserve">cause significant performance degradation in downlink transmission. </w:t>
      </w:r>
      <w:r w:rsidR="00404113" w:rsidRPr="00192FC3">
        <w:rPr>
          <w:color w:val="000000" w:themeColor="text1"/>
        </w:rPr>
        <w:t xml:space="preserve">So, in this case, beam coordination </w:t>
      </w:r>
      <w:r w:rsidR="00404113">
        <w:t>or advanced recei</w:t>
      </w:r>
      <w:r w:rsidR="000179E3">
        <w:t>ver should be considered for further</w:t>
      </w:r>
      <w:r w:rsidR="00404113">
        <w:t xml:space="preserve"> interference mitigation. </w:t>
      </w:r>
      <w:r w:rsidR="002A7C2F">
        <w:t>Since RSRP</w:t>
      </w:r>
      <w:r w:rsidR="002A7C2F" w:rsidRPr="002A7C2F">
        <w:t xml:space="preserve"> has </w:t>
      </w:r>
      <w:r w:rsidR="002A7C2F">
        <w:t xml:space="preserve">better </w:t>
      </w:r>
      <w:r w:rsidR="002A7C2F" w:rsidRPr="002A7C2F">
        <w:t>accuracy</w:t>
      </w:r>
      <w:r w:rsidR="002A7C2F">
        <w:t xml:space="preserve"> on CLI measurement</w:t>
      </w:r>
      <w:r w:rsidR="002A7C2F" w:rsidRPr="002A7C2F">
        <w:t xml:space="preserve"> </w:t>
      </w:r>
      <w:r w:rsidR="002A7C2F">
        <w:t xml:space="preserve">than RSSI, RSRP-based CLI measurement in </w:t>
      </w:r>
      <w:r w:rsidR="000E476D">
        <w:t>this</w:t>
      </w:r>
      <w:r w:rsidR="002A7C2F">
        <w:t xml:space="preserve"> cases where aggressor relay can be easily identified without high complexity, might be beneficial.</w:t>
      </w:r>
    </w:p>
    <w:p w14:paraId="5A959C3E" w14:textId="0FD8DD6F" w:rsidR="0008379C" w:rsidRPr="00D04F90" w:rsidRDefault="0008379C" w:rsidP="0008379C">
      <w:pPr>
        <w:spacing w:after="120"/>
        <w:rPr>
          <w:b/>
          <w:i/>
        </w:rPr>
      </w:pPr>
      <w:r>
        <w:rPr>
          <w:b/>
          <w:i/>
          <w:u w:val="single"/>
        </w:rPr>
        <w:t>Proposal 1</w:t>
      </w:r>
      <w:r w:rsidRPr="00D04F90">
        <w:rPr>
          <w:b/>
          <w:i/>
          <w:u w:val="single"/>
        </w:rPr>
        <w:t>:</w:t>
      </w:r>
      <w:r w:rsidRPr="00D04F90">
        <w:rPr>
          <w:b/>
          <w:i/>
        </w:rPr>
        <w:t xml:space="preserve"> </w:t>
      </w:r>
      <w:r>
        <w:t>At least RSRP-based CLI measurement needs to be supported as a CLI measurement metric.</w:t>
      </w:r>
    </w:p>
    <w:p w14:paraId="7CF02F63" w14:textId="77777777" w:rsidR="00FB6D48" w:rsidRDefault="00FB6D48" w:rsidP="00FA02E8">
      <w:pPr>
        <w:spacing w:after="120"/>
      </w:pPr>
    </w:p>
    <w:p w14:paraId="2556F190" w14:textId="77777777" w:rsidR="00FB6D48" w:rsidRDefault="00FB6D48" w:rsidP="00FB6D48">
      <w:pPr>
        <w:pStyle w:val="3"/>
        <w:spacing w:after="120"/>
      </w:pPr>
      <w:r>
        <w:t>Timing alignment and resource puncturing</w:t>
      </w:r>
    </w:p>
    <w:p w14:paraId="38BC5744" w14:textId="6854E39F" w:rsidR="0006739A" w:rsidRDefault="0054242F" w:rsidP="00860CBA">
      <w:pPr>
        <w:spacing w:after="120"/>
      </w:pPr>
      <w:r>
        <w:t xml:space="preserve">In the NR, </w:t>
      </w:r>
      <w:r w:rsidR="00C322C3">
        <w:t>DM</w:t>
      </w:r>
      <w:r w:rsidR="00C322C3" w:rsidRPr="00377588">
        <w:t>RS</w:t>
      </w:r>
      <w:r w:rsidR="00C322C3">
        <w:t>s of uplink and downlink</w:t>
      </w:r>
      <w:r w:rsidR="00C322C3" w:rsidRPr="00377588">
        <w:t xml:space="preserve"> are designed as common structure </w:t>
      </w:r>
      <w:r w:rsidR="00C322C3">
        <w:t xml:space="preserve">in order </w:t>
      </w:r>
      <w:r w:rsidR="00C322C3" w:rsidRPr="00377588">
        <w:t>to support the advanced receiver</w:t>
      </w:r>
      <w:r w:rsidR="00A71203">
        <w:t>s</w:t>
      </w:r>
      <w:r w:rsidR="00C322C3">
        <w:t xml:space="preserve">. However, </w:t>
      </w:r>
      <w:r w:rsidR="00246D7F">
        <w:t xml:space="preserve">it is necessary for the </w:t>
      </w:r>
      <w:r w:rsidR="00B93D5A">
        <w:t>timing of the received signal and CLI to be aligne</w:t>
      </w:r>
      <w:r w:rsidR="00401B46">
        <w:t xml:space="preserve">d in a </w:t>
      </w:r>
      <w:r w:rsidR="00B93D5A">
        <w:t>symbol level</w:t>
      </w:r>
      <w:r w:rsidR="009529AE">
        <w:t xml:space="preserve"> in order to support an efficient CLI measurement/mitigation and advanced receivers.</w:t>
      </w:r>
      <w:r w:rsidR="00B93D5A">
        <w:t xml:space="preserve"> </w:t>
      </w:r>
      <w:r w:rsidR="004910D2">
        <w:t xml:space="preserve">In the case of </w:t>
      </w:r>
      <w:r w:rsidR="000D3CE4">
        <w:t>relay-to-relay CLI, symbol-level timing between the received downlink signal and the relay-to-relay CLI signal</w:t>
      </w:r>
      <w:r w:rsidR="0028247F">
        <w:t xml:space="preserve"> needs to be aligned</w:t>
      </w:r>
      <w:r w:rsidR="000D3CE4">
        <w:t xml:space="preserve">. </w:t>
      </w:r>
      <w:r w:rsidR="0006739A">
        <w:rPr>
          <w:rFonts w:hint="eastAsia"/>
        </w:rPr>
        <w:t xml:space="preserve">However, due to </w:t>
      </w:r>
      <w:r w:rsidR="001B37BC">
        <w:t>the following factors, timing misalignment</w:t>
      </w:r>
      <w:r w:rsidR="00E34C07">
        <w:t xml:space="preserve"> between the above two signals occ</w:t>
      </w:r>
      <w:r w:rsidR="001B37BC">
        <w:t>ur</w:t>
      </w:r>
      <w:r w:rsidR="00EB61B4">
        <w:t>s</w:t>
      </w:r>
      <w:r w:rsidR="001B37BC">
        <w:t xml:space="preserve"> most of the </w:t>
      </w:r>
      <w:r w:rsidR="00E34C07">
        <w:t>time.</w:t>
      </w:r>
    </w:p>
    <w:p w14:paraId="3F68623B" w14:textId="77777777" w:rsidR="00FF30EC" w:rsidRDefault="00FF30EC" w:rsidP="00FF30EC">
      <w:pPr>
        <w:pStyle w:val="a7"/>
        <w:numPr>
          <w:ilvl w:val="0"/>
          <w:numId w:val="9"/>
        </w:numPr>
        <w:spacing w:after="120"/>
        <w:ind w:leftChars="0"/>
      </w:pPr>
      <w:r>
        <w:t>Switching time between downlink and uplink</w:t>
      </w:r>
    </w:p>
    <w:p w14:paraId="0AD867A6" w14:textId="13534640" w:rsidR="00FF30EC" w:rsidRDefault="00FF30EC" w:rsidP="00FF30EC">
      <w:pPr>
        <w:pStyle w:val="a7"/>
        <w:numPr>
          <w:ilvl w:val="0"/>
          <w:numId w:val="9"/>
        </w:numPr>
        <w:spacing w:after="120"/>
        <w:ind w:leftChars="0"/>
      </w:pPr>
      <w:r>
        <w:t>Different propagation</w:t>
      </w:r>
      <w:r w:rsidR="0087157E">
        <w:t xml:space="preserve"> delay</w:t>
      </w:r>
      <w:r>
        <w:t xml:space="preserve"> </w:t>
      </w:r>
      <w:r w:rsidR="002F53FB">
        <w:t xml:space="preserve">and corresponding TA of </w:t>
      </w:r>
      <w:r>
        <w:t xml:space="preserve">UE1(relay1) and </w:t>
      </w:r>
      <w:r w:rsidR="002F53FB">
        <w:t>UE2(relay2)</w:t>
      </w:r>
    </w:p>
    <w:p w14:paraId="1FECC285" w14:textId="01E435B6" w:rsidR="00657FD2" w:rsidRPr="00F41DF5" w:rsidRDefault="00E34C07" w:rsidP="00657FD2">
      <w:pPr>
        <w:spacing w:after="120"/>
        <w:rPr>
          <w:color w:val="0000FF"/>
        </w:rPr>
      </w:pPr>
      <w:r>
        <w:t>Therefore, we need to figure out a proper solution to resolving the symbol-level timing misalignment.</w:t>
      </w:r>
      <w:r w:rsidR="00E121B1">
        <w:t xml:space="preserve"> </w:t>
      </w:r>
      <w:r w:rsidR="004666A0">
        <w:rPr>
          <w:rFonts w:hint="eastAsia"/>
        </w:rPr>
        <w:t xml:space="preserve">Especially </w:t>
      </w:r>
      <w:r w:rsidR="003C502F">
        <w:t xml:space="preserve">in some </w:t>
      </w:r>
      <w:r w:rsidR="00722DDC">
        <w:t xml:space="preserve">of </w:t>
      </w:r>
      <w:r w:rsidR="003C502F">
        <w:t xml:space="preserve">above-6GHz deployment scenarios like </w:t>
      </w:r>
      <w:r w:rsidR="00CC07EB">
        <w:t>HST</w:t>
      </w:r>
      <w:r w:rsidR="004666A0">
        <w:rPr>
          <w:rFonts w:hint="eastAsia"/>
        </w:rPr>
        <w:t xml:space="preserve"> scenario</w:t>
      </w:r>
      <w:r w:rsidR="003C502F">
        <w:t>,</w:t>
      </w:r>
      <w:r w:rsidR="006A548D">
        <w:t xml:space="preserve"> </w:t>
      </w:r>
      <w:r w:rsidR="003C502F">
        <w:t xml:space="preserve">in </w:t>
      </w:r>
      <w:r w:rsidR="003C502F">
        <w:rPr>
          <w:rFonts w:hint="eastAsia"/>
        </w:rPr>
        <w:t xml:space="preserve">order to support </w:t>
      </w:r>
      <w:r w:rsidR="003C502F">
        <w:t xml:space="preserve">high mobility of up to 500km/h, </w:t>
      </w:r>
      <w:r w:rsidR="00C322C3">
        <w:t xml:space="preserve">numerologies with </w:t>
      </w:r>
      <w:r w:rsidR="003C502F">
        <w:t>large</w:t>
      </w:r>
      <w:r w:rsidR="00476C26">
        <w:t xml:space="preserve"> subcarrier spacing</w:t>
      </w:r>
      <w:r w:rsidR="003C502F">
        <w:t xml:space="preserve"> (e.g. 120kHz and 240kHz)</w:t>
      </w:r>
      <w:r w:rsidR="00476C26">
        <w:t xml:space="preserve"> </w:t>
      </w:r>
      <w:r w:rsidR="003C502F">
        <w:t>can be</w:t>
      </w:r>
      <w:r w:rsidR="00476C26">
        <w:t xml:space="preserve"> </w:t>
      </w:r>
      <w:r w:rsidR="003C502F">
        <w:t xml:space="preserve">configured and </w:t>
      </w:r>
      <w:r w:rsidR="00526D85" w:rsidRPr="005B1EC0">
        <w:rPr>
          <w:color w:val="000000" w:themeColor="text1"/>
        </w:rPr>
        <w:t xml:space="preserve">corresponding </w:t>
      </w:r>
      <w:r w:rsidR="003C502F" w:rsidRPr="005B1EC0">
        <w:rPr>
          <w:color w:val="000000" w:themeColor="text1"/>
        </w:rPr>
        <w:t>symbol duration</w:t>
      </w:r>
      <w:r w:rsidR="0004095F" w:rsidRPr="005B1EC0">
        <w:rPr>
          <w:color w:val="000000" w:themeColor="text1"/>
        </w:rPr>
        <w:t xml:space="preserve"> is</w:t>
      </w:r>
      <w:r w:rsidR="003C502F" w:rsidRPr="005B1EC0">
        <w:rPr>
          <w:color w:val="000000" w:themeColor="text1"/>
        </w:rPr>
        <w:t xml:space="preserve"> </w:t>
      </w:r>
      <w:r w:rsidR="00526D85" w:rsidRPr="005B1EC0">
        <w:rPr>
          <w:color w:val="000000" w:themeColor="text1"/>
        </w:rPr>
        <w:t>very short</w:t>
      </w:r>
      <w:r w:rsidR="003C502F" w:rsidRPr="005B1EC0">
        <w:rPr>
          <w:color w:val="000000" w:themeColor="text1"/>
        </w:rPr>
        <w:t xml:space="preserve">, which is </w:t>
      </w:r>
      <w:r w:rsidR="0046165B" w:rsidRPr="005B1EC0">
        <w:rPr>
          <w:color w:val="000000" w:themeColor="text1"/>
        </w:rPr>
        <w:t>highly</w:t>
      </w:r>
      <w:r w:rsidR="003C502F" w:rsidRPr="005B1EC0">
        <w:rPr>
          <w:color w:val="000000" w:themeColor="text1"/>
        </w:rPr>
        <w:t xml:space="preserve"> vulnerable to timing misalignment.</w:t>
      </w:r>
      <w:r w:rsidR="005C3C2F" w:rsidRPr="005B1EC0">
        <w:rPr>
          <w:color w:val="000000" w:themeColor="text1"/>
        </w:rPr>
        <w:t xml:space="preserve"> </w:t>
      </w:r>
      <w:r w:rsidR="00657FD2" w:rsidRPr="005B1EC0">
        <w:rPr>
          <w:color w:val="000000" w:themeColor="text1"/>
        </w:rPr>
        <w:t xml:space="preserve">In order for </w:t>
      </w:r>
      <w:r w:rsidR="00657FD2" w:rsidRPr="005B1EC0">
        <w:rPr>
          <w:color w:val="000000" w:themeColor="text1"/>
        </w:rPr>
        <w:lastRenderedPageBreak/>
        <w:t xml:space="preserve">the signals to be synchronized </w:t>
      </w:r>
      <w:r w:rsidR="00657FD2" w:rsidRPr="005B1EC0">
        <w:rPr>
          <w:rFonts w:hint="eastAsia"/>
          <w:color w:val="000000" w:themeColor="text1"/>
        </w:rPr>
        <w:t xml:space="preserve">in </w:t>
      </w:r>
      <w:r w:rsidR="00657FD2" w:rsidRPr="005B1EC0">
        <w:rPr>
          <w:color w:val="000000" w:themeColor="text1"/>
        </w:rPr>
        <w:t xml:space="preserve">a symbol level, a proper timing adjustment is required. </w:t>
      </w:r>
      <w:r w:rsidR="008C47A8" w:rsidRPr="005B1EC0">
        <w:rPr>
          <w:color w:val="000000" w:themeColor="text1"/>
        </w:rPr>
        <w:t>In the case of HST scenario, o</w:t>
      </w:r>
      <w:r w:rsidR="00657FD2" w:rsidRPr="005B1EC0">
        <w:rPr>
          <w:color w:val="000000" w:themeColor="text1"/>
        </w:rPr>
        <w:t xml:space="preserve">ne simple way is to </w:t>
      </w:r>
      <w:r w:rsidR="0036261C" w:rsidRPr="005B1EC0">
        <w:rPr>
          <w:color w:val="000000" w:themeColor="text1"/>
        </w:rPr>
        <w:t>set</w:t>
      </w:r>
      <w:r w:rsidR="00657FD2" w:rsidRPr="005B1EC0">
        <w:rPr>
          <w:color w:val="000000" w:themeColor="text1"/>
        </w:rPr>
        <w:t xml:space="preserve"> the uplink </w:t>
      </w:r>
      <w:r w:rsidR="00F96BD5" w:rsidRPr="005B1EC0">
        <w:rPr>
          <w:color w:val="000000" w:themeColor="text1"/>
        </w:rPr>
        <w:t>TA</w:t>
      </w:r>
      <w:r w:rsidR="00B52519" w:rsidRPr="005B1EC0">
        <w:rPr>
          <w:color w:val="000000" w:themeColor="text1"/>
        </w:rPr>
        <w:t xml:space="preserve"> (both </w:t>
      </w:r>
      <w:r w:rsidR="00063365" w:rsidRPr="005B1EC0">
        <w:rPr>
          <w:color w:val="000000" w:themeColor="text1"/>
        </w:rPr>
        <w:t xml:space="preserve">uplink </w:t>
      </w:r>
      <w:r w:rsidR="00B52519" w:rsidRPr="005B1EC0">
        <w:rPr>
          <w:color w:val="000000" w:themeColor="text1"/>
        </w:rPr>
        <w:t>data and control)</w:t>
      </w:r>
      <w:r w:rsidR="00F96BD5" w:rsidRPr="005B1EC0">
        <w:rPr>
          <w:color w:val="000000" w:themeColor="text1"/>
        </w:rPr>
        <w:t xml:space="preserve"> of aggressor</w:t>
      </w:r>
      <w:r w:rsidR="00B86EBC" w:rsidRPr="005B1EC0">
        <w:rPr>
          <w:color w:val="000000" w:themeColor="text1"/>
        </w:rPr>
        <w:t xml:space="preserve"> </w:t>
      </w:r>
      <w:r w:rsidR="00F96BD5" w:rsidRPr="005B1EC0">
        <w:rPr>
          <w:color w:val="000000" w:themeColor="text1"/>
        </w:rPr>
        <w:t xml:space="preserve">relay </w:t>
      </w:r>
      <w:r w:rsidR="00B86EBC" w:rsidRPr="005B1EC0">
        <w:rPr>
          <w:color w:val="000000" w:themeColor="text1"/>
        </w:rPr>
        <w:t xml:space="preserve">to the TA of </w:t>
      </w:r>
      <w:proofErr w:type="spellStart"/>
      <w:r w:rsidR="00B86EBC" w:rsidRPr="005B1EC0">
        <w:rPr>
          <w:color w:val="000000" w:themeColor="text1"/>
        </w:rPr>
        <w:t>sidelink</w:t>
      </w:r>
      <w:proofErr w:type="spellEnd"/>
      <w:r w:rsidR="00B86EBC" w:rsidRPr="005B1EC0">
        <w:rPr>
          <w:color w:val="000000" w:themeColor="text1"/>
        </w:rPr>
        <w:t xml:space="preserve"> </w:t>
      </w:r>
      <w:r w:rsidR="00657FD2" w:rsidRPr="005B1EC0">
        <w:rPr>
          <w:color w:val="000000" w:themeColor="text1"/>
        </w:rPr>
        <w:t xml:space="preserve">so that the </w:t>
      </w:r>
      <w:r w:rsidR="00F96BD5" w:rsidRPr="005B1EC0">
        <w:rPr>
          <w:color w:val="000000" w:themeColor="text1"/>
        </w:rPr>
        <w:t xml:space="preserve">downlink signals of victim relay and </w:t>
      </w:r>
      <w:r w:rsidR="002073B5" w:rsidRPr="005B1EC0">
        <w:rPr>
          <w:color w:val="000000" w:themeColor="text1"/>
        </w:rPr>
        <w:t xml:space="preserve">the </w:t>
      </w:r>
      <w:r w:rsidR="00F96BD5" w:rsidRPr="005B1EC0">
        <w:rPr>
          <w:color w:val="000000" w:themeColor="text1"/>
        </w:rPr>
        <w:t xml:space="preserve">uplink signals </w:t>
      </w:r>
      <w:r w:rsidR="000351A3">
        <w:rPr>
          <w:color w:val="000000" w:themeColor="text1"/>
        </w:rPr>
        <w:t>of</w:t>
      </w:r>
      <w:r w:rsidR="00F96BD5" w:rsidRPr="005B1EC0">
        <w:rPr>
          <w:color w:val="000000" w:themeColor="text1"/>
        </w:rPr>
        <w:t xml:space="preserve"> aggressor </w:t>
      </w:r>
      <w:r w:rsidR="002073B5" w:rsidRPr="005B1EC0">
        <w:rPr>
          <w:color w:val="000000" w:themeColor="text1"/>
        </w:rPr>
        <w:t>relay</w:t>
      </w:r>
      <w:r w:rsidR="000351A3">
        <w:rPr>
          <w:color w:val="000000" w:themeColor="text1"/>
        </w:rPr>
        <w:t xml:space="preserve"> received at the victim relay</w:t>
      </w:r>
      <w:r w:rsidR="002073B5" w:rsidRPr="005B1EC0">
        <w:rPr>
          <w:color w:val="000000" w:themeColor="text1"/>
        </w:rPr>
        <w:t xml:space="preserve"> </w:t>
      </w:r>
      <w:r w:rsidR="00F96BD5" w:rsidRPr="005B1EC0">
        <w:rPr>
          <w:color w:val="000000" w:themeColor="text1"/>
        </w:rPr>
        <w:t xml:space="preserve">are </w:t>
      </w:r>
      <w:r w:rsidR="00657FD2" w:rsidRPr="005B1EC0">
        <w:rPr>
          <w:color w:val="000000" w:themeColor="text1"/>
        </w:rPr>
        <w:t xml:space="preserve">aligned </w:t>
      </w:r>
      <w:r w:rsidR="00F96BD5" w:rsidRPr="005B1EC0">
        <w:rPr>
          <w:color w:val="000000" w:themeColor="text1"/>
        </w:rPr>
        <w:t>in a symbol level.</w:t>
      </w:r>
    </w:p>
    <w:p w14:paraId="400076DB" w14:textId="60CF6A16" w:rsidR="00270C96" w:rsidRPr="00B12BB0" w:rsidRDefault="00DC6835" w:rsidP="00270C96">
      <w:pPr>
        <w:spacing w:after="120"/>
        <w:rPr>
          <w:b/>
          <w:i/>
          <w:color w:val="000000" w:themeColor="text1"/>
        </w:rPr>
      </w:pPr>
      <w:r w:rsidRPr="00B12BB0">
        <w:rPr>
          <w:b/>
          <w:i/>
          <w:color w:val="000000" w:themeColor="text1"/>
          <w:u w:val="single"/>
        </w:rPr>
        <w:t>Proposal</w:t>
      </w:r>
      <w:r w:rsidR="00270C96" w:rsidRPr="00B12BB0">
        <w:rPr>
          <w:b/>
          <w:i/>
          <w:color w:val="000000" w:themeColor="text1"/>
          <w:u w:val="single"/>
        </w:rPr>
        <w:t xml:space="preserve"> 2:</w:t>
      </w:r>
      <w:r w:rsidR="00270C96" w:rsidRPr="00B12BB0">
        <w:rPr>
          <w:b/>
          <w:i/>
          <w:color w:val="000000" w:themeColor="text1"/>
        </w:rPr>
        <w:t xml:space="preserve"> </w:t>
      </w:r>
      <w:r w:rsidR="00270C96" w:rsidRPr="00B12BB0">
        <w:rPr>
          <w:color w:val="000000" w:themeColor="text1"/>
        </w:rPr>
        <w:t xml:space="preserve">In order for the </w:t>
      </w:r>
      <w:r w:rsidR="002073B5" w:rsidRPr="00B12BB0">
        <w:rPr>
          <w:color w:val="000000" w:themeColor="text1"/>
        </w:rPr>
        <w:t xml:space="preserve">downlink signals of victim </w:t>
      </w:r>
      <w:r w:rsidR="00D57B56">
        <w:rPr>
          <w:color w:val="000000" w:themeColor="text1"/>
        </w:rPr>
        <w:t>UE(</w:t>
      </w:r>
      <w:r w:rsidR="002073B5" w:rsidRPr="00B12BB0">
        <w:rPr>
          <w:color w:val="000000" w:themeColor="text1"/>
        </w:rPr>
        <w:t>relay</w:t>
      </w:r>
      <w:r w:rsidR="00D57B56">
        <w:rPr>
          <w:color w:val="000000" w:themeColor="text1"/>
        </w:rPr>
        <w:t>)</w:t>
      </w:r>
      <w:r w:rsidR="002073B5" w:rsidRPr="00B12BB0">
        <w:rPr>
          <w:color w:val="000000" w:themeColor="text1"/>
        </w:rPr>
        <w:t xml:space="preserve"> and the uplink signals </w:t>
      </w:r>
      <w:r w:rsidR="00802B20" w:rsidRPr="00B12BB0">
        <w:rPr>
          <w:color w:val="000000" w:themeColor="text1"/>
        </w:rPr>
        <w:t xml:space="preserve">of </w:t>
      </w:r>
      <w:r w:rsidR="002073B5" w:rsidRPr="00B12BB0">
        <w:rPr>
          <w:color w:val="000000" w:themeColor="text1"/>
        </w:rPr>
        <w:t xml:space="preserve">aggressor </w:t>
      </w:r>
      <w:r w:rsidR="00D57B56">
        <w:rPr>
          <w:color w:val="000000" w:themeColor="text1"/>
        </w:rPr>
        <w:t>UE(</w:t>
      </w:r>
      <w:r w:rsidR="00D57B56" w:rsidRPr="00B12BB0">
        <w:rPr>
          <w:color w:val="000000" w:themeColor="text1"/>
        </w:rPr>
        <w:t>relay</w:t>
      </w:r>
      <w:r w:rsidR="00D57B56">
        <w:rPr>
          <w:color w:val="000000" w:themeColor="text1"/>
        </w:rPr>
        <w:t>)</w:t>
      </w:r>
      <w:r w:rsidR="002073B5" w:rsidRPr="00B12BB0">
        <w:rPr>
          <w:color w:val="000000" w:themeColor="text1"/>
        </w:rPr>
        <w:t xml:space="preserve"> </w:t>
      </w:r>
      <w:r w:rsidR="00802B20" w:rsidRPr="00B12BB0">
        <w:rPr>
          <w:color w:val="000000" w:themeColor="text1"/>
        </w:rPr>
        <w:t xml:space="preserve">received at the victim </w:t>
      </w:r>
      <w:r w:rsidR="006B4948">
        <w:rPr>
          <w:color w:val="000000" w:themeColor="text1"/>
        </w:rPr>
        <w:t>UE(</w:t>
      </w:r>
      <w:r w:rsidR="006B4948" w:rsidRPr="00B12BB0">
        <w:rPr>
          <w:color w:val="000000" w:themeColor="text1"/>
        </w:rPr>
        <w:t>relay</w:t>
      </w:r>
      <w:r w:rsidR="006B4948">
        <w:rPr>
          <w:color w:val="000000" w:themeColor="text1"/>
        </w:rPr>
        <w:t>)</w:t>
      </w:r>
      <w:r w:rsidR="00802B20" w:rsidRPr="00B12BB0">
        <w:rPr>
          <w:color w:val="000000" w:themeColor="text1"/>
        </w:rPr>
        <w:t xml:space="preserve"> </w:t>
      </w:r>
      <w:r w:rsidR="00696E65" w:rsidRPr="00B12BB0">
        <w:rPr>
          <w:color w:val="000000" w:themeColor="text1"/>
        </w:rPr>
        <w:t>to be</w:t>
      </w:r>
      <w:r w:rsidR="002073B5" w:rsidRPr="00B12BB0">
        <w:rPr>
          <w:color w:val="000000" w:themeColor="text1"/>
        </w:rPr>
        <w:t xml:space="preserve"> aligned in a symbol level</w:t>
      </w:r>
      <w:r w:rsidR="00270C96" w:rsidRPr="00B12BB0">
        <w:rPr>
          <w:color w:val="000000" w:themeColor="text1"/>
        </w:rPr>
        <w:t xml:space="preserve">, </w:t>
      </w:r>
      <w:r w:rsidR="00696E65" w:rsidRPr="00B12BB0">
        <w:rPr>
          <w:color w:val="000000" w:themeColor="text1"/>
        </w:rPr>
        <w:t xml:space="preserve">the uplink TA (both uplink data and control) of </w:t>
      </w:r>
      <w:r w:rsidR="00802B20" w:rsidRPr="00B12BB0">
        <w:rPr>
          <w:color w:val="000000" w:themeColor="text1"/>
        </w:rPr>
        <w:t xml:space="preserve">the </w:t>
      </w:r>
      <w:r w:rsidR="00696E65" w:rsidRPr="00B12BB0">
        <w:rPr>
          <w:color w:val="000000" w:themeColor="text1"/>
        </w:rPr>
        <w:t xml:space="preserve">aggressor </w:t>
      </w:r>
      <w:r w:rsidR="006B4948">
        <w:rPr>
          <w:color w:val="000000" w:themeColor="text1"/>
        </w:rPr>
        <w:t>UE(</w:t>
      </w:r>
      <w:r w:rsidR="006B4948" w:rsidRPr="00B12BB0">
        <w:rPr>
          <w:color w:val="000000" w:themeColor="text1"/>
        </w:rPr>
        <w:t>relay</w:t>
      </w:r>
      <w:r w:rsidR="006B4948">
        <w:rPr>
          <w:color w:val="000000" w:themeColor="text1"/>
        </w:rPr>
        <w:t>)</w:t>
      </w:r>
      <w:r w:rsidR="00696E65" w:rsidRPr="00B12BB0">
        <w:rPr>
          <w:color w:val="000000" w:themeColor="text1"/>
        </w:rPr>
        <w:t xml:space="preserve"> can be set to the TA of </w:t>
      </w:r>
      <w:proofErr w:type="spellStart"/>
      <w:r w:rsidR="00696E65" w:rsidRPr="00B12BB0">
        <w:rPr>
          <w:color w:val="000000" w:themeColor="text1"/>
        </w:rPr>
        <w:t>sidelink</w:t>
      </w:r>
      <w:proofErr w:type="spellEnd"/>
      <w:r w:rsidR="00270C96" w:rsidRPr="00B12BB0">
        <w:rPr>
          <w:rFonts w:hint="eastAsia"/>
          <w:color w:val="000000" w:themeColor="text1"/>
        </w:rPr>
        <w:t>.</w:t>
      </w:r>
    </w:p>
    <w:p w14:paraId="137DD9E3" w14:textId="46C6ACF6" w:rsidR="00860CBA" w:rsidRDefault="00270C96" w:rsidP="005C3C2F">
      <w:pPr>
        <w:spacing w:after="120"/>
      </w:pPr>
      <w:r>
        <w:t>Furthermore</w:t>
      </w:r>
      <w:r w:rsidR="005C3C2F">
        <w:t xml:space="preserve">, </w:t>
      </w:r>
      <w:r w:rsidR="00B406EF">
        <w:t>due to the large timing misalignment compared with the symbol length</w:t>
      </w:r>
      <w:r w:rsidR="001B508F">
        <w:t xml:space="preserve"> in the HST scenario with large subcarrier spacing</w:t>
      </w:r>
      <w:r w:rsidR="00B406EF">
        <w:t>, it might be unable to multiplex the uplink DMRS and downlink DMRS in the DMRS symbol</w:t>
      </w:r>
      <w:r w:rsidR="0002548E">
        <w:t xml:space="preserve"> in a FDM/CDM</w:t>
      </w:r>
      <w:r w:rsidR="00B406EF">
        <w:t xml:space="preserve"> </w:t>
      </w:r>
      <w:r w:rsidR="0002548E">
        <w:t xml:space="preserve">manner, </w:t>
      </w:r>
      <w:r w:rsidR="00B406EF">
        <w:t xml:space="preserve">and </w:t>
      </w:r>
      <w:r w:rsidR="00246D7F">
        <w:t xml:space="preserve">the </w:t>
      </w:r>
      <w:r w:rsidR="00377588">
        <w:t>uplink</w:t>
      </w:r>
      <w:r w:rsidR="00AD7243">
        <w:t xml:space="preserve"> </w:t>
      </w:r>
      <w:r w:rsidR="00377588">
        <w:t xml:space="preserve">DMRS </w:t>
      </w:r>
      <w:r w:rsidR="00246D7F">
        <w:t xml:space="preserve">of the </w:t>
      </w:r>
      <w:r w:rsidR="005C3C2F">
        <w:t>aggressor</w:t>
      </w:r>
      <w:r w:rsidR="00246D7F">
        <w:t xml:space="preserve"> </w:t>
      </w:r>
      <w:r w:rsidR="00377588">
        <w:t>relay</w:t>
      </w:r>
      <w:r w:rsidR="0065415F">
        <w:t xml:space="preserve"> </w:t>
      </w:r>
      <w:r w:rsidR="00246D7F">
        <w:t xml:space="preserve">may collide </w:t>
      </w:r>
      <w:r w:rsidR="00E20864">
        <w:t xml:space="preserve">with the </w:t>
      </w:r>
      <w:r w:rsidR="00356F18">
        <w:t xml:space="preserve">received </w:t>
      </w:r>
      <w:r w:rsidR="00377588">
        <w:t>downlink</w:t>
      </w:r>
      <w:r w:rsidR="00E20864">
        <w:t xml:space="preserve"> </w:t>
      </w:r>
      <w:r w:rsidR="00377588">
        <w:t xml:space="preserve">data </w:t>
      </w:r>
      <w:r w:rsidR="00E20864">
        <w:t>s</w:t>
      </w:r>
      <w:r w:rsidR="00E60582">
        <w:t>ymbol</w:t>
      </w:r>
      <w:r w:rsidR="00E20864">
        <w:t>s</w:t>
      </w:r>
      <w:r w:rsidR="00377588">
        <w:t xml:space="preserve"> (PDSCH)</w:t>
      </w:r>
      <w:r w:rsidR="005C3C2F">
        <w:t xml:space="preserve"> of victim</w:t>
      </w:r>
      <w:r w:rsidR="00E20864">
        <w:t xml:space="preserve"> </w:t>
      </w:r>
      <w:r w:rsidR="00311F31">
        <w:t>relay</w:t>
      </w:r>
      <w:r w:rsidR="00A24830">
        <w:t xml:space="preserve"> as illustrated in </w:t>
      </w:r>
      <w:r w:rsidR="00A24830">
        <w:fldChar w:fldCharType="begin"/>
      </w:r>
      <w:r w:rsidR="00A24830">
        <w:instrText xml:space="preserve"> REF _Ref490224965 \h </w:instrText>
      </w:r>
      <w:r w:rsidR="00A24830">
        <w:fldChar w:fldCharType="separate"/>
      </w:r>
      <w:r w:rsidR="00594A6F">
        <w:t xml:space="preserve">Figure </w:t>
      </w:r>
      <w:r w:rsidR="00594A6F">
        <w:rPr>
          <w:noProof/>
        </w:rPr>
        <w:t>4</w:t>
      </w:r>
      <w:r w:rsidR="00A24830">
        <w:fldChar w:fldCharType="end"/>
      </w:r>
      <w:r w:rsidR="005C3C2F">
        <w:t>.</w:t>
      </w:r>
      <w:r w:rsidR="00C51EC4">
        <w:t xml:space="preserve"> </w:t>
      </w:r>
      <w:r w:rsidR="008C3D54">
        <w:t xml:space="preserve">So, it is necessary for the NR to support that </w:t>
      </w:r>
      <w:r w:rsidR="00C51EC4">
        <w:t>some</w:t>
      </w:r>
      <w:r w:rsidR="00247F42">
        <w:t xml:space="preserve"> of</w:t>
      </w:r>
      <w:r w:rsidR="00C51EC4">
        <w:t xml:space="preserve"> </w:t>
      </w:r>
      <w:r w:rsidR="00DA6D1F">
        <w:t>downlink</w:t>
      </w:r>
      <w:r w:rsidR="00C51EC4">
        <w:t xml:space="preserve"> resources</w:t>
      </w:r>
      <w:r w:rsidR="00BB7701">
        <w:t xml:space="preserve"> of a victim relay</w:t>
      </w:r>
      <w:r w:rsidR="00C51EC4">
        <w:t xml:space="preserve"> overlapping with the </w:t>
      </w:r>
      <w:r w:rsidR="00DA6D1F">
        <w:t>uplink</w:t>
      </w:r>
      <w:r w:rsidR="00AD7243">
        <w:t xml:space="preserve"> </w:t>
      </w:r>
      <w:r w:rsidR="00DA6D1F">
        <w:t>DMRS</w:t>
      </w:r>
      <w:r w:rsidR="00BB7701">
        <w:t xml:space="preserve"> of an</w:t>
      </w:r>
      <w:r w:rsidR="00C51EC4">
        <w:t xml:space="preserve"> </w:t>
      </w:r>
      <w:r w:rsidR="008C3D54">
        <w:t>aggressor</w:t>
      </w:r>
      <w:r w:rsidR="00C51EC4">
        <w:t xml:space="preserve"> </w:t>
      </w:r>
      <w:r w:rsidR="00DA6D1F">
        <w:t>relay</w:t>
      </w:r>
      <w:r w:rsidR="00C51EC4">
        <w:t xml:space="preserve"> need to be punctured as shown in </w:t>
      </w:r>
      <w:r w:rsidR="007401A2">
        <w:fldChar w:fldCharType="begin"/>
      </w:r>
      <w:r w:rsidR="007401A2">
        <w:instrText xml:space="preserve"> REF _Ref490224965 \h </w:instrText>
      </w:r>
      <w:r w:rsidR="007401A2">
        <w:fldChar w:fldCharType="separate"/>
      </w:r>
      <w:r w:rsidR="00594A6F">
        <w:t xml:space="preserve">Figure </w:t>
      </w:r>
      <w:r w:rsidR="00594A6F">
        <w:rPr>
          <w:noProof/>
        </w:rPr>
        <w:t>4</w:t>
      </w:r>
      <w:r w:rsidR="007401A2">
        <w:fldChar w:fldCharType="end"/>
      </w:r>
      <w:r w:rsidR="009B1972">
        <w:t>.</w:t>
      </w:r>
      <w:r w:rsidR="00872429">
        <w:t xml:space="preserve"> </w:t>
      </w:r>
      <w:r w:rsidR="009B1972">
        <w:t xml:space="preserve">In addition, </w:t>
      </w:r>
      <w:r w:rsidR="00DA6D1F">
        <w:t xml:space="preserve">since </w:t>
      </w:r>
      <w:r w:rsidR="009B1972">
        <w:t>the relative speed between two relays are equal to zero</w:t>
      </w:r>
      <w:r w:rsidR="007071F8">
        <w:t>, which means that</w:t>
      </w:r>
      <w:r w:rsidR="009B1972">
        <w:t xml:space="preserve"> </w:t>
      </w:r>
      <w:r w:rsidR="00DA6D1F">
        <w:t xml:space="preserve">the </w:t>
      </w:r>
      <w:r w:rsidR="009B1972">
        <w:t xml:space="preserve">relay-to-relay </w:t>
      </w:r>
      <w:r w:rsidR="00DA6D1F">
        <w:t>CLI channel doesn’t change rapidly in the time domain</w:t>
      </w:r>
      <w:r w:rsidR="007071F8">
        <w:t xml:space="preserve">, </w:t>
      </w:r>
      <w:r w:rsidR="007D4DB9">
        <w:t xml:space="preserve">there is no need to puncture all the DMRS in the time domain. </w:t>
      </w:r>
      <w:r w:rsidR="00231F7F">
        <w:t xml:space="preserve">For example, in time domain only the downlink resources colliding with front-loaded uplink DMRS can be punctured to receive the uplink DMRS from aggressor relay as shown in </w:t>
      </w:r>
      <w:r w:rsidR="00231F7F">
        <w:fldChar w:fldCharType="begin"/>
      </w:r>
      <w:r w:rsidR="00231F7F">
        <w:instrText xml:space="preserve"> REF _Ref490224965 \h </w:instrText>
      </w:r>
      <w:r w:rsidR="00231F7F">
        <w:fldChar w:fldCharType="separate"/>
      </w:r>
      <w:r w:rsidR="00594A6F">
        <w:t xml:space="preserve">Figure </w:t>
      </w:r>
      <w:r w:rsidR="00594A6F">
        <w:rPr>
          <w:noProof/>
        </w:rPr>
        <w:t>4</w:t>
      </w:r>
      <w:r w:rsidR="00231F7F">
        <w:fldChar w:fldCharType="end"/>
      </w:r>
      <w:r w:rsidR="00231F7F">
        <w:t xml:space="preserve">. </w:t>
      </w:r>
      <w:r w:rsidR="007D4DB9">
        <w:t xml:space="preserve">Therefore, depending on the situation, </w:t>
      </w:r>
      <w:r w:rsidR="007071F8">
        <w:t>only certain parts of</w:t>
      </w:r>
      <w:r w:rsidR="009B1972">
        <w:t xml:space="preserve"> </w:t>
      </w:r>
      <w:r w:rsidR="00B53309">
        <w:t xml:space="preserve">colliding </w:t>
      </w:r>
      <w:r w:rsidR="007071F8">
        <w:t xml:space="preserve">resources </w:t>
      </w:r>
      <w:r w:rsidR="007D4DB9">
        <w:t>in time domain or</w:t>
      </w:r>
      <w:r w:rsidR="0021079D">
        <w:t>/and</w:t>
      </w:r>
      <w:r w:rsidR="007D4DB9">
        <w:t xml:space="preserve"> frequency domain </w:t>
      </w:r>
      <w:r w:rsidR="00B53309">
        <w:t>can</w:t>
      </w:r>
      <w:r w:rsidR="00DA6D1F">
        <w:t xml:space="preserve"> </w:t>
      </w:r>
      <w:r w:rsidR="007071F8">
        <w:t xml:space="preserve">be </w:t>
      </w:r>
      <w:r w:rsidR="00DA6D1F">
        <w:t>puncture</w:t>
      </w:r>
      <w:r w:rsidR="007071F8">
        <w:t>d instead of puncturing</w:t>
      </w:r>
      <w:r w:rsidR="00DA6D1F">
        <w:t xml:space="preserve"> all the </w:t>
      </w:r>
      <w:r w:rsidR="007071F8">
        <w:t xml:space="preserve">downlink </w:t>
      </w:r>
      <w:r w:rsidR="00DA6D1F">
        <w:t>resource</w:t>
      </w:r>
      <w:r w:rsidR="007071F8">
        <w:t>s</w:t>
      </w:r>
      <w:r w:rsidR="00DA6D1F">
        <w:t xml:space="preserve"> </w:t>
      </w:r>
      <w:r w:rsidR="009B1972">
        <w:t>colliding with the uplink DMRS from aggressor relay</w:t>
      </w:r>
      <w:r w:rsidR="007071F8">
        <w:t>,</w:t>
      </w:r>
      <w:r w:rsidR="00BA3E92">
        <w:t xml:space="preserve"> and t</w:t>
      </w:r>
      <w:r w:rsidR="00BA3E92" w:rsidRPr="00ED0EF6">
        <w:t xml:space="preserve">he </w:t>
      </w:r>
      <w:r w:rsidR="00BA3E92">
        <w:t xml:space="preserve">exact </w:t>
      </w:r>
      <w:r w:rsidR="00BA3E92" w:rsidRPr="00ED0EF6">
        <w:t>number of punctured resources can differ depending on the situation</w:t>
      </w:r>
      <w:r w:rsidR="001C36EE">
        <w:t>,</w:t>
      </w:r>
      <w:r w:rsidR="007071F8">
        <w:t xml:space="preserve"> which </w:t>
      </w:r>
      <w:r w:rsidR="00160404">
        <w:t>would be</w:t>
      </w:r>
      <w:r w:rsidR="007071F8">
        <w:t xml:space="preserve"> efficient from a resource utilization point of view</w:t>
      </w:r>
      <w:r w:rsidR="009B1972">
        <w:t>.</w:t>
      </w:r>
    </w:p>
    <w:p w14:paraId="2C3A89E0" w14:textId="0CCFC2BE" w:rsidR="008A6C84" w:rsidRDefault="00860CBA" w:rsidP="00860CBA">
      <w:pPr>
        <w:spacing w:after="120"/>
      </w:pPr>
      <w:r w:rsidRPr="00D04F90">
        <w:rPr>
          <w:b/>
          <w:i/>
          <w:u w:val="single"/>
        </w:rPr>
        <w:t xml:space="preserve">Proposal </w:t>
      </w:r>
      <w:r w:rsidR="00DC6835">
        <w:rPr>
          <w:b/>
          <w:i/>
          <w:u w:val="single"/>
        </w:rPr>
        <w:t>3</w:t>
      </w:r>
      <w:r w:rsidRPr="00D04F90">
        <w:rPr>
          <w:b/>
          <w:i/>
          <w:u w:val="single"/>
        </w:rPr>
        <w:t>:</w:t>
      </w:r>
      <w:r w:rsidRPr="00D04F90">
        <w:rPr>
          <w:b/>
          <w:i/>
        </w:rPr>
        <w:t xml:space="preserve"> </w:t>
      </w:r>
      <w:r w:rsidR="008A6C84">
        <w:t xml:space="preserve">In the case of </w:t>
      </w:r>
      <w:r w:rsidR="00AF2B39">
        <w:t xml:space="preserve">relay-to-relay CLI measurement in </w:t>
      </w:r>
      <w:r w:rsidR="003B269B">
        <w:t xml:space="preserve">a </w:t>
      </w:r>
      <w:r w:rsidR="008A6C84">
        <w:t xml:space="preserve">numerology with </w:t>
      </w:r>
      <w:r w:rsidR="00AF2B39">
        <w:t xml:space="preserve">large subcarrier spacing, </w:t>
      </w:r>
      <w:r w:rsidR="008A6C84">
        <w:t xml:space="preserve">the </w:t>
      </w:r>
      <w:r w:rsidR="00252D43">
        <w:t>downlink</w:t>
      </w:r>
      <w:r w:rsidRPr="00D04F90">
        <w:t xml:space="preserve"> </w:t>
      </w:r>
      <w:r w:rsidR="003D2ECB">
        <w:t xml:space="preserve">data </w:t>
      </w:r>
      <w:r w:rsidRPr="00D04F90">
        <w:t>resources</w:t>
      </w:r>
      <w:r w:rsidR="0008301D">
        <w:t xml:space="preserve"> (not in the RS symbol)</w:t>
      </w:r>
      <w:r w:rsidR="008A6C84">
        <w:t xml:space="preserve"> of a victim relay</w:t>
      </w:r>
      <w:r w:rsidRPr="00D04F90">
        <w:t xml:space="preserve"> </w:t>
      </w:r>
      <w:r w:rsidR="00AF2B39">
        <w:t>colliding</w:t>
      </w:r>
      <w:r w:rsidRPr="00D04F90">
        <w:t xml:space="preserve"> with the </w:t>
      </w:r>
      <w:r w:rsidR="00252D43">
        <w:t>uplink</w:t>
      </w:r>
      <w:r w:rsidR="00F27A21" w:rsidRPr="00D04F90">
        <w:t xml:space="preserve"> </w:t>
      </w:r>
      <w:r w:rsidRPr="00D04F90">
        <w:t>reference signals</w:t>
      </w:r>
      <w:r w:rsidR="00252D43">
        <w:t xml:space="preserve"> (e.g. DMRS)</w:t>
      </w:r>
      <w:r w:rsidR="00AF2B39">
        <w:t xml:space="preserve"> of an aggressor </w:t>
      </w:r>
      <w:r w:rsidR="00252D43">
        <w:t>relay</w:t>
      </w:r>
      <w:r w:rsidRPr="00D04F90">
        <w:t xml:space="preserve"> need to be punctured</w:t>
      </w:r>
      <w:r w:rsidR="008A6C84">
        <w:t>.</w:t>
      </w:r>
    </w:p>
    <w:p w14:paraId="5E1C9242" w14:textId="3C2A3FA1" w:rsidR="00860CBA" w:rsidRPr="00D04F90" w:rsidRDefault="008A6C84" w:rsidP="00860CBA">
      <w:pPr>
        <w:spacing w:after="120"/>
        <w:rPr>
          <w:b/>
          <w:i/>
        </w:rPr>
      </w:pPr>
      <w:r w:rsidRPr="00D04F90">
        <w:rPr>
          <w:b/>
          <w:i/>
          <w:u w:val="single"/>
        </w:rPr>
        <w:t xml:space="preserve">Proposal </w:t>
      </w:r>
      <w:r w:rsidR="00DC6835">
        <w:rPr>
          <w:b/>
          <w:i/>
          <w:u w:val="single"/>
        </w:rPr>
        <w:t>4</w:t>
      </w:r>
      <w:r w:rsidRPr="00D04F90">
        <w:rPr>
          <w:b/>
          <w:i/>
          <w:u w:val="single"/>
        </w:rPr>
        <w:t>:</w:t>
      </w:r>
      <w:r w:rsidRPr="00D04F90">
        <w:rPr>
          <w:b/>
          <w:i/>
        </w:rPr>
        <w:t xml:space="preserve"> </w:t>
      </w:r>
      <w:r w:rsidR="0006140F">
        <w:t>On</w:t>
      </w:r>
      <w:r w:rsidR="0006140F" w:rsidRPr="0006140F">
        <w:t xml:space="preserve">ly certain parts of colliding resources in time domain or frequency domain can be </w:t>
      </w:r>
      <w:r w:rsidR="0006140F">
        <w:t xml:space="preserve">configured to be </w:t>
      </w:r>
      <w:r w:rsidR="0006140F" w:rsidRPr="0006140F">
        <w:t>punctured</w:t>
      </w:r>
      <w:r w:rsidR="0006140F">
        <w:t xml:space="preserve"> instead of puncturing all the colliding resources depending on the situation.</w:t>
      </w:r>
    </w:p>
    <w:p w14:paraId="79F75D02" w14:textId="77777777" w:rsidR="005715A1" w:rsidRPr="005715A1" w:rsidRDefault="005715A1" w:rsidP="00860CBA">
      <w:pPr>
        <w:spacing w:after="120"/>
      </w:pPr>
    </w:p>
    <w:p w14:paraId="0675FA7B" w14:textId="21F0CBE7" w:rsidR="00246D7F" w:rsidRDefault="00987EEB" w:rsidP="00246D7F">
      <w:pPr>
        <w:keepNext/>
        <w:spacing w:after="120"/>
        <w:jc w:val="center"/>
      </w:pPr>
      <w:r>
        <w:object w:dxaOrig="14326" w:dyaOrig="9316" w14:anchorId="643A8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9.5pt;height:260.5pt" o:ole="">
            <v:imagedata r:id="rId11" o:title=""/>
          </v:shape>
          <o:OLEObject Type="Embed" ProgID="Visio.Drawing.15" ShapeID="_x0000_i1027" DrawAspect="Content" ObjectID="_1566675481" r:id="rId12"/>
        </w:object>
      </w:r>
    </w:p>
    <w:p w14:paraId="7716E6D2" w14:textId="0331460E" w:rsidR="00246D7F" w:rsidRDefault="00246D7F" w:rsidP="00246D7F">
      <w:pPr>
        <w:pStyle w:val="Figure"/>
        <w:spacing w:after="120"/>
      </w:pPr>
      <w:bookmarkStart w:id="7" w:name="_Ref490224965"/>
      <w:r>
        <w:t xml:space="preserve">Figure </w:t>
      </w:r>
      <w:fldSimple w:instr=" SEQ Figure \* ARABIC ">
        <w:r w:rsidR="00594A6F">
          <w:rPr>
            <w:noProof/>
          </w:rPr>
          <w:t>4</w:t>
        </w:r>
      </w:fldSimple>
      <w:bookmarkEnd w:id="7"/>
      <w:r>
        <w:t xml:space="preserve"> An example of resource puncturing</w:t>
      </w:r>
    </w:p>
    <w:p w14:paraId="13BDE588" w14:textId="35E41D67" w:rsidR="00305F29" w:rsidRDefault="00305F29" w:rsidP="00305F29">
      <w:pPr>
        <w:pBdr>
          <w:bottom w:val="single" w:sz="12" w:space="1" w:color="auto"/>
        </w:pBdr>
        <w:spacing w:after="120"/>
      </w:pPr>
    </w:p>
    <w:p w14:paraId="771B444E" w14:textId="77777777" w:rsidR="00305F29" w:rsidRDefault="00305F29" w:rsidP="00305F29">
      <w:pPr>
        <w:pStyle w:val="1"/>
        <w:spacing w:after="120"/>
      </w:pPr>
      <w:r>
        <w:rPr>
          <w:rFonts w:hint="eastAsia"/>
        </w:rPr>
        <w:lastRenderedPageBreak/>
        <w:t>Conclusion</w:t>
      </w:r>
    </w:p>
    <w:p w14:paraId="6C18637D" w14:textId="6162758B" w:rsidR="00305F29" w:rsidRDefault="00305F29" w:rsidP="000F4B38">
      <w:pPr>
        <w:spacing w:after="120"/>
      </w:pPr>
      <w:r>
        <w:t xml:space="preserve">This contribution has investigated some issues related to </w:t>
      </w:r>
      <w:r w:rsidR="0066735C">
        <w:t>dynamic TDD and CLI management</w:t>
      </w:r>
      <w:r>
        <w:t xml:space="preserve"> in </w:t>
      </w:r>
      <w:r w:rsidR="0066735C">
        <w:t>HST</w:t>
      </w:r>
      <w:r>
        <w:t xml:space="preserve"> scenario, and made the following observations and proposals.</w:t>
      </w:r>
    </w:p>
    <w:p w14:paraId="3BCB1EE2" w14:textId="77777777" w:rsidR="00236A0E" w:rsidRPr="00D04F90" w:rsidRDefault="00236A0E" w:rsidP="00236A0E">
      <w:pPr>
        <w:spacing w:after="120"/>
        <w:rPr>
          <w:b/>
          <w:i/>
        </w:rPr>
      </w:pPr>
      <w:r w:rsidRPr="00D04F90">
        <w:rPr>
          <w:b/>
          <w:i/>
          <w:u w:val="single"/>
        </w:rPr>
        <w:t>Observation 1:</w:t>
      </w:r>
      <w:r w:rsidRPr="00D04F90">
        <w:rPr>
          <w:b/>
          <w:i/>
        </w:rPr>
        <w:t xml:space="preserve"> </w:t>
      </w:r>
      <w:r w:rsidRPr="00D04F90">
        <w:t xml:space="preserve">Dynamic TDD </w:t>
      </w:r>
      <w:r>
        <w:t xml:space="preserve">can be applied to </w:t>
      </w:r>
      <w:r w:rsidRPr="00D04F90">
        <w:t>the HST scenario.</w:t>
      </w:r>
    </w:p>
    <w:p w14:paraId="51633245" w14:textId="5DF5D5E4" w:rsidR="006259CC" w:rsidRDefault="006259CC" w:rsidP="006259CC">
      <w:pPr>
        <w:spacing w:after="120"/>
      </w:pPr>
      <w:r>
        <w:rPr>
          <w:b/>
          <w:i/>
          <w:u w:val="single"/>
        </w:rPr>
        <w:t>Proposal 1</w:t>
      </w:r>
      <w:r w:rsidRPr="00D04F90">
        <w:rPr>
          <w:b/>
          <w:i/>
          <w:u w:val="single"/>
        </w:rPr>
        <w:t>:</w:t>
      </w:r>
      <w:r w:rsidRPr="00D04F90">
        <w:rPr>
          <w:b/>
          <w:i/>
        </w:rPr>
        <w:t xml:space="preserve"> </w:t>
      </w:r>
      <w:r>
        <w:t>At least RSRP-based CLI measurement needs to be supported as a CLI measurement metric.</w:t>
      </w:r>
    </w:p>
    <w:p w14:paraId="4A4AEFAA" w14:textId="77777777" w:rsidR="005F0539" w:rsidRPr="00B12BB0" w:rsidRDefault="005F0539" w:rsidP="005F0539">
      <w:pPr>
        <w:spacing w:after="120"/>
        <w:rPr>
          <w:b/>
          <w:i/>
          <w:color w:val="000000" w:themeColor="text1"/>
        </w:rPr>
      </w:pPr>
      <w:r w:rsidRPr="00B12BB0">
        <w:rPr>
          <w:b/>
          <w:i/>
          <w:color w:val="000000" w:themeColor="text1"/>
          <w:u w:val="single"/>
        </w:rPr>
        <w:t>Proposal 2:</w:t>
      </w:r>
      <w:r w:rsidRPr="00B12BB0">
        <w:rPr>
          <w:b/>
          <w:i/>
          <w:color w:val="000000" w:themeColor="text1"/>
        </w:rPr>
        <w:t xml:space="preserve"> </w:t>
      </w:r>
      <w:r w:rsidRPr="00B12BB0">
        <w:rPr>
          <w:color w:val="000000" w:themeColor="text1"/>
        </w:rPr>
        <w:t xml:space="preserve">In order for the downlink signals of victim </w:t>
      </w:r>
      <w:r>
        <w:rPr>
          <w:color w:val="000000" w:themeColor="text1"/>
        </w:rPr>
        <w:t>UE(</w:t>
      </w:r>
      <w:r w:rsidRPr="00B12BB0">
        <w:rPr>
          <w:color w:val="000000" w:themeColor="text1"/>
        </w:rPr>
        <w:t>relay</w:t>
      </w:r>
      <w:r>
        <w:rPr>
          <w:color w:val="000000" w:themeColor="text1"/>
        </w:rPr>
        <w:t>)</w:t>
      </w:r>
      <w:r w:rsidRPr="00B12BB0">
        <w:rPr>
          <w:color w:val="000000" w:themeColor="text1"/>
        </w:rPr>
        <w:t xml:space="preserve"> and the uplink signals of aggressor </w:t>
      </w:r>
      <w:r>
        <w:rPr>
          <w:color w:val="000000" w:themeColor="text1"/>
        </w:rPr>
        <w:t>UE(</w:t>
      </w:r>
      <w:r w:rsidRPr="00B12BB0">
        <w:rPr>
          <w:color w:val="000000" w:themeColor="text1"/>
        </w:rPr>
        <w:t>relay</w:t>
      </w:r>
      <w:r>
        <w:rPr>
          <w:color w:val="000000" w:themeColor="text1"/>
        </w:rPr>
        <w:t>)</w:t>
      </w:r>
      <w:r w:rsidRPr="00B12BB0">
        <w:rPr>
          <w:color w:val="000000" w:themeColor="text1"/>
        </w:rPr>
        <w:t xml:space="preserve"> received at the victim </w:t>
      </w:r>
      <w:r>
        <w:rPr>
          <w:color w:val="000000" w:themeColor="text1"/>
        </w:rPr>
        <w:t>UE(</w:t>
      </w:r>
      <w:r w:rsidRPr="00B12BB0">
        <w:rPr>
          <w:color w:val="000000" w:themeColor="text1"/>
        </w:rPr>
        <w:t>relay</w:t>
      </w:r>
      <w:r>
        <w:rPr>
          <w:color w:val="000000" w:themeColor="text1"/>
        </w:rPr>
        <w:t>)</w:t>
      </w:r>
      <w:r w:rsidRPr="00B12BB0">
        <w:rPr>
          <w:color w:val="000000" w:themeColor="text1"/>
        </w:rPr>
        <w:t xml:space="preserve"> to be aligned in a symbol level, the uplink TA (both uplink data and control) of the aggressor </w:t>
      </w:r>
      <w:r>
        <w:rPr>
          <w:color w:val="000000" w:themeColor="text1"/>
        </w:rPr>
        <w:t>UE(</w:t>
      </w:r>
      <w:r w:rsidRPr="00B12BB0">
        <w:rPr>
          <w:color w:val="000000" w:themeColor="text1"/>
        </w:rPr>
        <w:t>relay</w:t>
      </w:r>
      <w:r>
        <w:rPr>
          <w:color w:val="000000" w:themeColor="text1"/>
        </w:rPr>
        <w:t>)</w:t>
      </w:r>
      <w:r w:rsidRPr="00B12BB0">
        <w:rPr>
          <w:color w:val="000000" w:themeColor="text1"/>
        </w:rPr>
        <w:t xml:space="preserve"> can be set to the TA of </w:t>
      </w:r>
      <w:proofErr w:type="spellStart"/>
      <w:r w:rsidRPr="00B12BB0">
        <w:rPr>
          <w:color w:val="000000" w:themeColor="text1"/>
        </w:rPr>
        <w:t>sidelink</w:t>
      </w:r>
      <w:proofErr w:type="spellEnd"/>
      <w:r w:rsidRPr="00B12BB0">
        <w:rPr>
          <w:rFonts w:hint="eastAsia"/>
          <w:color w:val="000000" w:themeColor="text1"/>
        </w:rPr>
        <w:t>.</w:t>
      </w:r>
    </w:p>
    <w:p w14:paraId="0AD7BB15" w14:textId="77777777" w:rsidR="005F0539" w:rsidRDefault="005F0539" w:rsidP="005F0539">
      <w:pPr>
        <w:spacing w:after="120"/>
      </w:pPr>
      <w:r w:rsidRPr="00D04F90">
        <w:rPr>
          <w:b/>
          <w:i/>
          <w:u w:val="single"/>
        </w:rPr>
        <w:t xml:space="preserve">Proposal </w:t>
      </w:r>
      <w:r>
        <w:rPr>
          <w:b/>
          <w:i/>
          <w:u w:val="single"/>
        </w:rPr>
        <w:t>3</w:t>
      </w:r>
      <w:r w:rsidRPr="00D04F90">
        <w:rPr>
          <w:b/>
          <w:i/>
          <w:u w:val="single"/>
        </w:rPr>
        <w:t>:</w:t>
      </w:r>
      <w:r w:rsidRPr="00D04F90">
        <w:rPr>
          <w:b/>
          <w:i/>
        </w:rPr>
        <w:t xml:space="preserve"> </w:t>
      </w:r>
      <w:r>
        <w:t>In the case of relay-to-relay CLI measurement in a numerology with large subcarrier spacing, the downlink</w:t>
      </w:r>
      <w:r w:rsidRPr="00D04F90">
        <w:t xml:space="preserve"> </w:t>
      </w:r>
      <w:r>
        <w:t xml:space="preserve">data </w:t>
      </w:r>
      <w:r w:rsidRPr="00D04F90">
        <w:t>resources</w:t>
      </w:r>
      <w:r>
        <w:t xml:space="preserve"> (not in the RS symbol) of a victim relay</w:t>
      </w:r>
      <w:r w:rsidRPr="00D04F90">
        <w:t xml:space="preserve"> </w:t>
      </w:r>
      <w:r>
        <w:t>colliding</w:t>
      </w:r>
      <w:r w:rsidRPr="00D04F90">
        <w:t xml:space="preserve"> with the </w:t>
      </w:r>
      <w:r>
        <w:t>uplink</w:t>
      </w:r>
      <w:r w:rsidRPr="00D04F90">
        <w:t xml:space="preserve"> reference signals</w:t>
      </w:r>
      <w:r>
        <w:t xml:space="preserve"> (e.g. DMRS) of an aggressor relay</w:t>
      </w:r>
      <w:r w:rsidRPr="00D04F90">
        <w:t xml:space="preserve"> need to be punctured</w:t>
      </w:r>
      <w:r>
        <w:t>.</w:t>
      </w:r>
    </w:p>
    <w:p w14:paraId="1130C7F5" w14:textId="77777777" w:rsidR="005F0539" w:rsidRPr="00D04F90" w:rsidRDefault="005F0539" w:rsidP="005F0539">
      <w:pPr>
        <w:spacing w:after="120"/>
        <w:rPr>
          <w:b/>
          <w:i/>
        </w:rPr>
      </w:pPr>
      <w:r w:rsidRPr="00D04F90">
        <w:rPr>
          <w:b/>
          <w:i/>
          <w:u w:val="single"/>
        </w:rPr>
        <w:t xml:space="preserve">Proposal </w:t>
      </w:r>
      <w:r>
        <w:rPr>
          <w:b/>
          <w:i/>
          <w:u w:val="single"/>
        </w:rPr>
        <w:t>4</w:t>
      </w:r>
      <w:r w:rsidRPr="00D04F90">
        <w:rPr>
          <w:b/>
          <w:i/>
          <w:u w:val="single"/>
        </w:rPr>
        <w:t>:</w:t>
      </w:r>
      <w:r w:rsidRPr="00D04F90">
        <w:rPr>
          <w:b/>
          <w:i/>
        </w:rPr>
        <w:t xml:space="preserve"> </w:t>
      </w:r>
      <w:r>
        <w:t>On</w:t>
      </w:r>
      <w:r w:rsidRPr="0006140F">
        <w:t xml:space="preserve">ly certain parts of colliding resources in time domain or frequency domain can be </w:t>
      </w:r>
      <w:r>
        <w:t xml:space="preserve">configured to be </w:t>
      </w:r>
      <w:r w:rsidRPr="0006140F">
        <w:t>punctured</w:t>
      </w:r>
      <w:r>
        <w:t xml:space="preserve"> instead of puncturing all the colliding resources depending on the situation.</w:t>
      </w:r>
    </w:p>
    <w:p w14:paraId="0BBBBC2A" w14:textId="77777777" w:rsidR="0058121D" w:rsidRPr="005F0539" w:rsidRDefault="0058121D"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56C7E209" w14:textId="28D82A10" w:rsidR="003E0BA3" w:rsidRDefault="00FA352A" w:rsidP="00FA352A">
      <w:pPr>
        <w:pStyle w:val="a7"/>
        <w:numPr>
          <w:ilvl w:val="0"/>
          <w:numId w:val="10"/>
        </w:numPr>
        <w:spacing w:after="120"/>
        <w:ind w:leftChars="0"/>
      </w:pPr>
      <w:bookmarkStart w:id="8" w:name="_Ref490255930"/>
      <w:r w:rsidRPr="00FA352A">
        <w:t>Draft Report of 3GPP TSG RAN WG1 #89 v0.2.0</w:t>
      </w:r>
      <w:bookmarkEnd w:id="8"/>
    </w:p>
    <w:p w14:paraId="4F7B04F9" w14:textId="523A2BD8" w:rsidR="00EB7A0A" w:rsidRPr="003E0BA3" w:rsidRDefault="00EB7A0A" w:rsidP="00EB7A0A">
      <w:pPr>
        <w:pStyle w:val="a7"/>
        <w:numPr>
          <w:ilvl w:val="0"/>
          <w:numId w:val="10"/>
        </w:numPr>
        <w:spacing w:after="120"/>
        <w:ind w:leftChars="0"/>
      </w:pPr>
      <w:bookmarkStart w:id="9" w:name="_Ref492554613"/>
      <w:r w:rsidRPr="00EB7A0A">
        <w:t>Draft Report of 3GPP TSG RAN WG1 #90 v0.1.0</w:t>
      </w:r>
      <w:bookmarkEnd w:id="9"/>
    </w:p>
    <w:p w14:paraId="4D37683B" w14:textId="77777777" w:rsidR="00AE37C9" w:rsidRDefault="00A00FF6" w:rsidP="00AE37C9">
      <w:pPr>
        <w:pStyle w:val="a7"/>
        <w:numPr>
          <w:ilvl w:val="0"/>
          <w:numId w:val="10"/>
        </w:numPr>
        <w:spacing w:after="120"/>
        <w:ind w:leftChars="0"/>
      </w:pPr>
      <w:bookmarkStart w:id="10" w:name="_Ref490213023"/>
      <w:r>
        <w:t>3GPP TR 38.913, “</w:t>
      </w:r>
      <w:r w:rsidR="00AE37C9">
        <w:t>Study on Scenarios and Requirements for Next Generation Access Technologies,” V14.3.0, Jun. 2017.</w:t>
      </w:r>
      <w:bookmarkEnd w:id="10"/>
    </w:p>
    <w:p w14:paraId="61A68E07" w14:textId="77777777" w:rsidR="00AE37C9" w:rsidRDefault="00AE37C9" w:rsidP="00AE37C9">
      <w:pPr>
        <w:pStyle w:val="a7"/>
        <w:numPr>
          <w:ilvl w:val="0"/>
          <w:numId w:val="10"/>
        </w:numPr>
        <w:spacing w:after="120"/>
        <w:ind w:leftChars="0"/>
      </w:pPr>
      <w:bookmarkStart w:id="11" w:name="_Ref490213024"/>
      <w:r>
        <w:t>3G</w:t>
      </w:r>
      <w:r w:rsidR="00A00FF6">
        <w:t>PP TR 38.802, “</w:t>
      </w:r>
      <w:r>
        <w:t>Study on New Radio Access Technology Physical Layer Aspects,” V14.</w:t>
      </w:r>
      <w:r w:rsidR="00DF298B">
        <w:t>1</w:t>
      </w:r>
      <w:r>
        <w:t xml:space="preserve">.0, </w:t>
      </w:r>
      <w:r w:rsidR="00DF298B">
        <w:t>Jun</w:t>
      </w:r>
      <w:r>
        <w:t>. 2017.</w:t>
      </w:r>
      <w:bookmarkEnd w:id="11"/>
    </w:p>
    <w:p w14:paraId="4DA38047" w14:textId="77777777" w:rsidR="0058121D" w:rsidRDefault="0058121D" w:rsidP="0058121D">
      <w:pPr>
        <w:pBdr>
          <w:bottom w:val="single" w:sz="12" w:space="1" w:color="auto"/>
        </w:pBdr>
        <w:spacing w:after="120"/>
      </w:pPr>
    </w:p>
    <w:p w14:paraId="147D068D" w14:textId="77777777" w:rsidR="0058121D" w:rsidRPr="0058121D" w:rsidRDefault="0058121D" w:rsidP="0058121D">
      <w:pPr>
        <w:pStyle w:val="1"/>
        <w:numPr>
          <w:ilvl w:val="0"/>
          <w:numId w:val="0"/>
        </w:numPr>
        <w:spacing w:after="120"/>
        <w:ind w:left="425" w:hanging="425"/>
      </w:pPr>
      <w:r>
        <w:t>Appendix</w:t>
      </w:r>
    </w:p>
    <w:sectPr w:rsidR="0058121D" w:rsidRPr="0058121D" w:rsidSect="006D7DF9">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9F990" w14:textId="77777777" w:rsidR="00BE37C3" w:rsidRDefault="00BE37C3" w:rsidP="00334902">
      <w:pPr>
        <w:spacing w:after="120"/>
      </w:pPr>
      <w:r>
        <w:separator/>
      </w:r>
    </w:p>
  </w:endnote>
  <w:endnote w:type="continuationSeparator" w:id="0">
    <w:p w14:paraId="43413CF6" w14:textId="77777777" w:rsidR="00BE37C3" w:rsidRDefault="00BE37C3"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altName w:val="맑은 고딕 Semilight"/>
    <w:panose1 w:val="020B0604020202020204"/>
    <w:charset w:val="81"/>
    <w:family w:val="modern"/>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4D460" w14:textId="77777777" w:rsidR="004656F1" w:rsidRDefault="004656F1">
    <w:pPr>
      <w:pStyle w:val="a5"/>
      <w:spacing w:after="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3440556"/>
      <w:docPartObj>
        <w:docPartGallery w:val="Page Numbers (Bottom of Page)"/>
        <w:docPartUnique/>
      </w:docPartObj>
    </w:sdtPr>
    <w:sdtContent>
      <w:p w14:paraId="35F3910A" w14:textId="1A9CA2E4" w:rsidR="004656F1" w:rsidRPr="006A7292" w:rsidRDefault="004656F1">
        <w:pPr>
          <w:pStyle w:val="a5"/>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sidR="00303DE4">
              <w:rPr>
                <w:bCs/>
                <w:noProof/>
              </w:rPr>
              <w:t>2</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sidR="00303DE4">
              <w:rPr>
                <w:bCs/>
                <w:noProof/>
              </w:rPr>
              <w:t>6</w:t>
            </w:r>
            <w:r w:rsidRPr="006A7292">
              <w:rPr>
                <w:bCs/>
              </w:rPr>
              <w:fldChar w:fldCharType="end"/>
            </w:r>
            <w:r>
              <w:rPr>
                <w:bCs/>
              </w:rPr>
              <w:t xml:space="preserve"> </w:t>
            </w:r>
          </w:sdtContent>
        </w:sdt>
        <w:r>
          <w:t>-</w:t>
        </w:r>
      </w:p>
    </w:sdtContent>
  </w:sdt>
  <w:p w14:paraId="4A27D94F" w14:textId="77777777" w:rsidR="004656F1" w:rsidRPr="006A7292" w:rsidRDefault="004656F1">
    <w:pPr>
      <w:pStyle w:val="a5"/>
      <w:spacing w:after="12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71FCF" w14:textId="77777777" w:rsidR="004656F1" w:rsidRDefault="004656F1">
    <w:pPr>
      <w:pStyle w:val="a5"/>
      <w:spacing w:after="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72138" w14:textId="77777777" w:rsidR="00BE37C3" w:rsidRDefault="00BE37C3" w:rsidP="00334902">
      <w:pPr>
        <w:spacing w:after="120"/>
      </w:pPr>
      <w:r>
        <w:separator/>
      </w:r>
    </w:p>
  </w:footnote>
  <w:footnote w:type="continuationSeparator" w:id="0">
    <w:p w14:paraId="2A44E42D" w14:textId="77777777" w:rsidR="00BE37C3" w:rsidRDefault="00BE37C3"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EEF3A" w14:textId="77777777" w:rsidR="004656F1" w:rsidRDefault="004656F1">
    <w:pPr>
      <w:pStyle w:val="a4"/>
      <w:spacing w:after="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C4E51" w14:textId="77777777" w:rsidR="004656F1" w:rsidRDefault="004656F1">
    <w:pPr>
      <w:pStyle w:val="a4"/>
      <w:spacing w:after="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AC98" w14:textId="77777777" w:rsidR="004656F1" w:rsidRDefault="004656F1">
    <w:pPr>
      <w:pStyle w:val="a4"/>
      <w:spacing w:after="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15:restartNumberingAfterBreak="0">
    <w:nsid w:val="18CC7BF9"/>
    <w:multiLevelType w:val="hybridMultilevel"/>
    <w:tmpl w:val="EEAE15EC"/>
    <w:lvl w:ilvl="0" w:tplc="3A96F72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E0F3A75"/>
    <w:multiLevelType w:val="hybridMultilevel"/>
    <w:tmpl w:val="E44A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F3206D"/>
    <w:multiLevelType w:val="hybridMultilevel"/>
    <w:tmpl w:val="4D9483BC"/>
    <w:lvl w:ilvl="0" w:tplc="382AEB7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8F83E07"/>
    <w:multiLevelType w:val="multilevel"/>
    <w:tmpl w:val="C8529FD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72AB59B7"/>
    <w:multiLevelType w:val="hybridMultilevel"/>
    <w:tmpl w:val="58A8B3C6"/>
    <w:lvl w:ilvl="0" w:tplc="B4220C6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3820658"/>
    <w:multiLevelType w:val="hybridMultilevel"/>
    <w:tmpl w:val="43E8855C"/>
    <w:lvl w:ilvl="0" w:tplc="1FCC574A">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44C45D4"/>
    <w:multiLevelType w:val="hybridMultilevel"/>
    <w:tmpl w:val="81AC321C"/>
    <w:lvl w:ilvl="0" w:tplc="3AA669F2">
      <w:start w:val="1"/>
      <w:numFmt w:val="bullet"/>
      <w:lvlText w:val="-"/>
      <w:lvlJc w:val="left"/>
      <w:pPr>
        <w:ind w:left="760" w:hanging="360"/>
      </w:pPr>
      <w:rPr>
        <w:rFonts w:ascii="Times New Roman" w:eastAsiaTheme="minorEastAsia" w:hAnsi="Times New Roman" w:cs="Times New Roman" w:hint="default"/>
      </w:rPr>
    </w:lvl>
    <w:lvl w:ilvl="1" w:tplc="E6340A7E">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86D4435"/>
    <w:multiLevelType w:val="hybridMultilevel"/>
    <w:tmpl w:val="4E568920"/>
    <w:lvl w:ilvl="0" w:tplc="7B2E344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3"/>
  </w:num>
  <w:num w:numId="3">
    <w:abstractNumId w:val="9"/>
  </w:num>
  <w:num w:numId="4">
    <w:abstractNumId w:val="6"/>
  </w:num>
  <w:num w:numId="5">
    <w:abstractNumId w:val="11"/>
  </w:num>
  <w:num w:numId="6">
    <w:abstractNumId w:val="1"/>
  </w:num>
  <w:num w:numId="7">
    <w:abstractNumId w:val="8"/>
  </w:num>
  <w:num w:numId="8">
    <w:abstractNumId w:val="5"/>
  </w:num>
  <w:num w:numId="9">
    <w:abstractNumId w:val="10"/>
  </w:num>
  <w:num w:numId="10">
    <w:abstractNumId w:val="0"/>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4D8"/>
    <w:rsid w:val="000179E3"/>
    <w:rsid w:val="00020746"/>
    <w:rsid w:val="00025107"/>
    <w:rsid w:val="0002548E"/>
    <w:rsid w:val="000315DF"/>
    <w:rsid w:val="00031702"/>
    <w:rsid w:val="000351A3"/>
    <w:rsid w:val="0004095F"/>
    <w:rsid w:val="00042060"/>
    <w:rsid w:val="000467AA"/>
    <w:rsid w:val="00054D15"/>
    <w:rsid w:val="0006140F"/>
    <w:rsid w:val="00062940"/>
    <w:rsid w:val="00063365"/>
    <w:rsid w:val="000643FB"/>
    <w:rsid w:val="0006739A"/>
    <w:rsid w:val="00072D9B"/>
    <w:rsid w:val="00072E5E"/>
    <w:rsid w:val="00076217"/>
    <w:rsid w:val="00076876"/>
    <w:rsid w:val="0008301D"/>
    <w:rsid w:val="0008379C"/>
    <w:rsid w:val="00086064"/>
    <w:rsid w:val="0008793B"/>
    <w:rsid w:val="000911D3"/>
    <w:rsid w:val="00095004"/>
    <w:rsid w:val="0009767F"/>
    <w:rsid w:val="000A3363"/>
    <w:rsid w:val="000A5723"/>
    <w:rsid w:val="000B7B24"/>
    <w:rsid w:val="000C2077"/>
    <w:rsid w:val="000D2376"/>
    <w:rsid w:val="000D3B1A"/>
    <w:rsid w:val="000D3CE4"/>
    <w:rsid w:val="000E07B8"/>
    <w:rsid w:val="000E312E"/>
    <w:rsid w:val="000E476D"/>
    <w:rsid w:val="000E7A41"/>
    <w:rsid w:val="000F26F6"/>
    <w:rsid w:val="000F4B38"/>
    <w:rsid w:val="00121722"/>
    <w:rsid w:val="00123DF4"/>
    <w:rsid w:val="00125517"/>
    <w:rsid w:val="00126AD8"/>
    <w:rsid w:val="00146824"/>
    <w:rsid w:val="00151568"/>
    <w:rsid w:val="00160404"/>
    <w:rsid w:val="001639B8"/>
    <w:rsid w:val="00187F4B"/>
    <w:rsid w:val="00192FC3"/>
    <w:rsid w:val="0019478B"/>
    <w:rsid w:val="001A3227"/>
    <w:rsid w:val="001A5871"/>
    <w:rsid w:val="001B37BC"/>
    <w:rsid w:val="001B382B"/>
    <w:rsid w:val="001B508F"/>
    <w:rsid w:val="001C231A"/>
    <w:rsid w:val="001C36EE"/>
    <w:rsid w:val="001E06E9"/>
    <w:rsid w:val="001F3620"/>
    <w:rsid w:val="001F3A15"/>
    <w:rsid w:val="00206036"/>
    <w:rsid w:val="002073B5"/>
    <w:rsid w:val="0021079D"/>
    <w:rsid w:val="00231F7F"/>
    <w:rsid w:val="00236A0E"/>
    <w:rsid w:val="00241B21"/>
    <w:rsid w:val="00241D9D"/>
    <w:rsid w:val="00246D7F"/>
    <w:rsid w:val="00247F42"/>
    <w:rsid w:val="00250139"/>
    <w:rsid w:val="0025054D"/>
    <w:rsid w:val="00252D43"/>
    <w:rsid w:val="00263C75"/>
    <w:rsid w:val="002644B8"/>
    <w:rsid w:val="00270C96"/>
    <w:rsid w:val="00272A24"/>
    <w:rsid w:val="00274796"/>
    <w:rsid w:val="00280D6E"/>
    <w:rsid w:val="0028247F"/>
    <w:rsid w:val="002905A7"/>
    <w:rsid w:val="002A202E"/>
    <w:rsid w:val="002A2935"/>
    <w:rsid w:val="002A45BA"/>
    <w:rsid w:val="002A7A0D"/>
    <w:rsid w:val="002A7C2F"/>
    <w:rsid w:val="002A7E22"/>
    <w:rsid w:val="002B716F"/>
    <w:rsid w:val="002C4A86"/>
    <w:rsid w:val="002D7EA8"/>
    <w:rsid w:val="002F37E3"/>
    <w:rsid w:val="002F53FB"/>
    <w:rsid w:val="00303DE4"/>
    <w:rsid w:val="00304012"/>
    <w:rsid w:val="00304944"/>
    <w:rsid w:val="00304D32"/>
    <w:rsid w:val="00305F29"/>
    <w:rsid w:val="00311F31"/>
    <w:rsid w:val="003263BA"/>
    <w:rsid w:val="00331660"/>
    <w:rsid w:val="0033268C"/>
    <w:rsid w:val="00334902"/>
    <w:rsid w:val="00353C13"/>
    <w:rsid w:val="00356ADD"/>
    <w:rsid w:val="00356F18"/>
    <w:rsid w:val="0036261C"/>
    <w:rsid w:val="00365A76"/>
    <w:rsid w:val="00377588"/>
    <w:rsid w:val="00383DD5"/>
    <w:rsid w:val="003A1A2D"/>
    <w:rsid w:val="003B1FE7"/>
    <w:rsid w:val="003B269B"/>
    <w:rsid w:val="003C502F"/>
    <w:rsid w:val="003D2ECB"/>
    <w:rsid w:val="003D59BA"/>
    <w:rsid w:val="003E0BA3"/>
    <w:rsid w:val="003E1734"/>
    <w:rsid w:val="003E6B31"/>
    <w:rsid w:val="003F1C8E"/>
    <w:rsid w:val="00401B46"/>
    <w:rsid w:val="00401BD1"/>
    <w:rsid w:val="00404113"/>
    <w:rsid w:val="00406B49"/>
    <w:rsid w:val="00406F53"/>
    <w:rsid w:val="00407FD3"/>
    <w:rsid w:val="004171B5"/>
    <w:rsid w:val="00424F02"/>
    <w:rsid w:val="004403B1"/>
    <w:rsid w:val="00445E68"/>
    <w:rsid w:val="00453A22"/>
    <w:rsid w:val="00453D50"/>
    <w:rsid w:val="00454500"/>
    <w:rsid w:val="004551FA"/>
    <w:rsid w:val="0046165B"/>
    <w:rsid w:val="004656F1"/>
    <w:rsid w:val="004666A0"/>
    <w:rsid w:val="00476C26"/>
    <w:rsid w:val="00477474"/>
    <w:rsid w:val="00480543"/>
    <w:rsid w:val="00483490"/>
    <w:rsid w:val="00486F2A"/>
    <w:rsid w:val="004910D2"/>
    <w:rsid w:val="00491B2A"/>
    <w:rsid w:val="00494ADD"/>
    <w:rsid w:val="00496A26"/>
    <w:rsid w:val="004A5BB3"/>
    <w:rsid w:val="004C4CBF"/>
    <w:rsid w:val="00500885"/>
    <w:rsid w:val="0050157D"/>
    <w:rsid w:val="005119E5"/>
    <w:rsid w:val="005254DC"/>
    <w:rsid w:val="00526D85"/>
    <w:rsid w:val="0053438A"/>
    <w:rsid w:val="00535F8C"/>
    <w:rsid w:val="00537032"/>
    <w:rsid w:val="005421E2"/>
    <w:rsid w:val="0054242F"/>
    <w:rsid w:val="0055373A"/>
    <w:rsid w:val="00553CB3"/>
    <w:rsid w:val="00555597"/>
    <w:rsid w:val="0055753B"/>
    <w:rsid w:val="00564545"/>
    <w:rsid w:val="00566812"/>
    <w:rsid w:val="00570BD4"/>
    <w:rsid w:val="005715A1"/>
    <w:rsid w:val="0058121D"/>
    <w:rsid w:val="00594A6F"/>
    <w:rsid w:val="005A4975"/>
    <w:rsid w:val="005A5986"/>
    <w:rsid w:val="005B1EC0"/>
    <w:rsid w:val="005B2EAD"/>
    <w:rsid w:val="005B65FE"/>
    <w:rsid w:val="005C3C2F"/>
    <w:rsid w:val="005C6857"/>
    <w:rsid w:val="005E05B8"/>
    <w:rsid w:val="005E5139"/>
    <w:rsid w:val="005E68C4"/>
    <w:rsid w:val="005E6FC9"/>
    <w:rsid w:val="005F0539"/>
    <w:rsid w:val="005F104B"/>
    <w:rsid w:val="005F4C4C"/>
    <w:rsid w:val="005F6416"/>
    <w:rsid w:val="005F7655"/>
    <w:rsid w:val="00616D4C"/>
    <w:rsid w:val="0062437D"/>
    <w:rsid w:val="006259CC"/>
    <w:rsid w:val="00640AB3"/>
    <w:rsid w:val="00646B08"/>
    <w:rsid w:val="00651DEE"/>
    <w:rsid w:val="0065415F"/>
    <w:rsid w:val="00657FD2"/>
    <w:rsid w:val="0066735C"/>
    <w:rsid w:val="00677DCE"/>
    <w:rsid w:val="00680382"/>
    <w:rsid w:val="00681B60"/>
    <w:rsid w:val="006828CD"/>
    <w:rsid w:val="00696E65"/>
    <w:rsid w:val="006A2D22"/>
    <w:rsid w:val="006A548D"/>
    <w:rsid w:val="006A7292"/>
    <w:rsid w:val="006B4948"/>
    <w:rsid w:val="006D16C8"/>
    <w:rsid w:val="006D49D4"/>
    <w:rsid w:val="006D7DF9"/>
    <w:rsid w:val="006F2CD9"/>
    <w:rsid w:val="0070068C"/>
    <w:rsid w:val="00704172"/>
    <w:rsid w:val="007071F8"/>
    <w:rsid w:val="00716F83"/>
    <w:rsid w:val="00722DDC"/>
    <w:rsid w:val="00727EBB"/>
    <w:rsid w:val="007401A2"/>
    <w:rsid w:val="007503E9"/>
    <w:rsid w:val="00751E20"/>
    <w:rsid w:val="007560C8"/>
    <w:rsid w:val="00774419"/>
    <w:rsid w:val="00780B15"/>
    <w:rsid w:val="00780FB4"/>
    <w:rsid w:val="007874B6"/>
    <w:rsid w:val="00792074"/>
    <w:rsid w:val="007928F9"/>
    <w:rsid w:val="007939F0"/>
    <w:rsid w:val="007A231C"/>
    <w:rsid w:val="007B1412"/>
    <w:rsid w:val="007B3496"/>
    <w:rsid w:val="007D2864"/>
    <w:rsid w:val="007D4DB9"/>
    <w:rsid w:val="00802B20"/>
    <w:rsid w:val="00807513"/>
    <w:rsid w:val="00814322"/>
    <w:rsid w:val="00815163"/>
    <w:rsid w:val="00816A7C"/>
    <w:rsid w:val="00826BE8"/>
    <w:rsid w:val="00832E5A"/>
    <w:rsid w:val="0085121A"/>
    <w:rsid w:val="00852E87"/>
    <w:rsid w:val="00853488"/>
    <w:rsid w:val="00855E97"/>
    <w:rsid w:val="00860CBA"/>
    <w:rsid w:val="008641A8"/>
    <w:rsid w:val="0086455C"/>
    <w:rsid w:val="0087157E"/>
    <w:rsid w:val="00872429"/>
    <w:rsid w:val="00874377"/>
    <w:rsid w:val="00883350"/>
    <w:rsid w:val="008924D8"/>
    <w:rsid w:val="008A6C84"/>
    <w:rsid w:val="008B0EDE"/>
    <w:rsid w:val="008B2524"/>
    <w:rsid w:val="008B5D32"/>
    <w:rsid w:val="008C0168"/>
    <w:rsid w:val="008C2D47"/>
    <w:rsid w:val="008C2E67"/>
    <w:rsid w:val="008C3D54"/>
    <w:rsid w:val="008C47A8"/>
    <w:rsid w:val="008C48E2"/>
    <w:rsid w:val="008C5B72"/>
    <w:rsid w:val="008C5F7E"/>
    <w:rsid w:val="008D4BA7"/>
    <w:rsid w:val="008D52AF"/>
    <w:rsid w:val="008E3F39"/>
    <w:rsid w:val="00902E38"/>
    <w:rsid w:val="00931A93"/>
    <w:rsid w:val="00951BE9"/>
    <w:rsid w:val="009529AE"/>
    <w:rsid w:val="00954201"/>
    <w:rsid w:val="009548F6"/>
    <w:rsid w:val="00955065"/>
    <w:rsid w:val="00960B73"/>
    <w:rsid w:val="00980B28"/>
    <w:rsid w:val="00983537"/>
    <w:rsid w:val="00987EEB"/>
    <w:rsid w:val="00992CD3"/>
    <w:rsid w:val="00997EE0"/>
    <w:rsid w:val="009A2CF2"/>
    <w:rsid w:val="009A3D1E"/>
    <w:rsid w:val="009A686A"/>
    <w:rsid w:val="009A7E84"/>
    <w:rsid w:val="009B1972"/>
    <w:rsid w:val="009C20C4"/>
    <w:rsid w:val="009C3BBC"/>
    <w:rsid w:val="009E22A5"/>
    <w:rsid w:val="009E3817"/>
    <w:rsid w:val="009E50EF"/>
    <w:rsid w:val="009F1B28"/>
    <w:rsid w:val="00A00FF6"/>
    <w:rsid w:val="00A13812"/>
    <w:rsid w:val="00A17DF8"/>
    <w:rsid w:val="00A21B94"/>
    <w:rsid w:val="00A24830"/>
    <w:rsid w:val="00A42727"/>
    <w:rsid w:val="00A45C42"/>
    <w:rsid w:val="00A51C5A"/>
    <w:rsid w:val="00A60A91"/>
    <w:rsid w:val="00A61F62"/>
    <w:rsid w:val="00A66EEF"/>
    <w:rsid w:val="00A710C3"/>
    <w:rsid w:val="00A71203"/>
    <w:rsid w:val="00A8554E"/>
    <w:rsid w:val="00A90278"/>
    <w:rsid w:val="00AB065D"/>
    <w:rsid w:val="00AB3CB6"/>
    <w:rsid w:val="00AB4BCD"/>
    <w:rsid w:val="00AB5CBE"/>
    <w:rsid w:val="00AC396F"/>
    <w:rsid w:val="00AD073B"/>
    <w:rsid w:val="00AD65C1"/>
    <w:rsid w:val="00AD7243"/>
    <w:rsid w:val="00AD7668"/>
    <w:rsid w:val="00AE3007"/>
    <w:rsid w:val="00AE32E5"/>
    <w:rsid w:val="00AE37C9"/>
    <w:rsid w:val="00AE428C"/>
    <w:rsid w:val="00AE54BE"/>
    <w:rsid w:val="00AE5663"/>
    <w:rsid w:val="00AE6884"/>
    <w:rsid w:val="00AF2B39"/>
    <w:rsid w:val="00B0018D"/>
    <w:rsid w:val="00B00B69"/>
    <w:rsid w:val="00B00F33"/>
    <w:rsid w:val="00B07BCF"/>
    <w:rsid w:val="00B12BB0"/>
    <w:rsid w:val="00B14196"/>
    <w:rsid w:val="00B144CB"/>
    <w:rsid w:val="00B14735"/>
    <w:rsid w:val="00B406EF"/>
    <w:rsid w:val="00B4277E"/>
    <w:rsid w:val="00B47891"/>
    <w:rsid w:val="00B52519"/>
    <w:rsid w:val="00B53309"/>
    <w:rsid w:val="00B60182"/>
    <w:rsid w:val="00B7766B"/>
    <w:rsid w:val="00B8039F"/>
    <w:rsid w:val="00B82DD6"/>
    <w:rsid w:val="00B83CBC"/>
    <w:rsid w:val="00B846AE"/>
    <w:rsid w:val="00B86EBC"/>
    <w:rsid w:val="00B93D5A"/>
    <w:rsid w:val="00B962BD"/>
    <w:rsid w:val="00BA3E92"/>
    <w:rsid w:val="00BB7701"/>
    <w:rsid w:val="00BB7C82"/>
    <w:rsid w:val="00BC0366"/>
    <w:rsid w:val="00BD70A1"/>
    <w:rsid w:val="00BE37C3"/>
    <w:rsid w:val="00BE5D95"/>
    <w:rsid w:val="00BF33DF"/>
    <w:rsid w:val="00C1072D"/>
    <w:rsid w:val="00C170F9"/>
    <w:rsid w:val="00C209F8"/>
    <w:rsid w:val="00C322C3"/>
    <w:rsid w:val="00C3313E"/>
    <w:rsid w:val="00C331D8"/>
    <w:rsid w:val="00C36B79"/>
    <w:rsid w:val="00C41BB0"/>
    <w:rsid w:val="00C4340C"/>
    <w:rsid w:val="00C43C0B"/>
    <w:rsid w:val="00C453F4"/>
    <w:rsid w:val="00C51EC4"/>
    <w:rsid w:val="00C55CF1"/>
    <w:rsid w:val="00C73FE9"/>
    <w:rsid w:val="00C84F8B"/>
    <w:rsid w:val="00C86CF4"/>
    <w:rsid w:val="00C91C08"/>
    <w:rsid w:val="00C963F9"/>
    <w:rsid w:val="00CA1D0B"/>
    <w:rsid w:val="00CB141B"/>
    <w:rsid w:val="00CC07EB"/>
    <w:rsid w:val="00CC4DBA"/>
    <w:rsid w:val="00CC50EA"/>
    <w:rsid w:val="00CC5DF8"/>
    <w:rsid w:val="00CC730B"/>
    <w:rsid w:val="00CD6370"/>
    <w:rsid w:val="00D04469"/>
    <w:rsid w:val="00D04F90"/>
    <w:rsid w:val="00D1134C"/>
    <w:rsid w:val="00D161FE"/>
    <w:rsid w:val="00D21C5C"/>
    <w:rsid w:val="00D3591F"/>
    <w:rsid w:val="00D47CA5"/>
    <w:rsid w:val="00D5164C"/>
    <w:rsid w:val="00D54B6D"/>
    <w:rsid w:val="00D57B56"/>
    <w:rsid w:val="00D60B2B"/>
    <w:rsid w:val="00D64014"/>
    <w:rsid w:val="00D764BF"/>
    <w:rsid w:val="00D77EB3"/>
    <w:rsid w:val="00D82F74"/>
    <w:rsid w:val="00D85AAD"/>
    <w:rsid w:val="00D90B2F"/>
    <w:rsid w:val="00D925FA"/>
    <w:rsid w:val="00DA6D1F"/>
    <w:rsid w:val="00DB3595"/>
    <w:rsid w:val="00DC6835"/>
    <w:rsid w:val="00DD0F79"/>
    <w:rsid w:val="00DD5A08"/>
    <w:rsid w:val="00DE3B5D"/>
    <w:rsid w:val="00DF298B"/>
    <w:rsid w:val="00DF2B35"/>
    <w:rsid w:val="00DF2B36"/>
    <w:rsid w:val="00E005A2"/>
    <w:rsid w:val="00E121B1"/>
    <w:rsid w:val="00E16986"/>
    <w:rsid w:val="00E20864"/>
    <w:rsid w:val="00E23CB2"/>
    <w:rsid w:val="00E2643D"/>
    <w:rsid w:val="00E277F3"/>
    <w:rsid w:val="00E34C07"/>
    <w:rsid w:val="00E53CFD"/>
    <w:rsid w:val="00E60582"/>
    <w:rsid w:val="00E63543"/>
    <w:rsid w:val="00E7111C"/>
    <w:rsid w:val="00E844EB"/>
    <w:rsid w:val="00E869FB"/>
    <w:rsid w:val="00E873B9"/>
    <w:rsid w:val="00E95A08"/>
    <w:rsid w:val="00E95D86"/>
    <w:rsid w:val="00EA6316"/>
    <w:rsid w:val="00EA78FF"/>
    <w:rsid w:val="00EB4925"/>
    <w:rsid w:val="00EB5967"/>
    <w:rsid w:val="00EB59E4"/>
    <w:rsid w:val="00EB61B4"/>
    <w:rsid w:val="00EB6DC6"/>
    <w:rsid w:val="00EB7A0A"/>
    <w:rsid w:val="00ED0EF6"/>
    <w:rsid w:val="00ED1F6D"/>
    <w:rsid w:val="00ED4398"/>
    <w:rsid w:val="00ED474F"/>
    <w:rsid w:val="00ED7911"/>
    <w:rsid w:val="00F12173"/>
    <w:rsid w:val="00F1327B"/>
    <w:rsid w:val="00F27A21"/>
    <w:rsid w:val="00F33A9D"/>
    <w:rsid w:val="00F41DF5"/>
    <w:rsid w:val="00F443AC"/>
    <w:rsid w:val="00F572CF"/>
    <w:rsid w:val="00F76C36"/>
    <w:rsid w:val="00F86CB0"/>
    <w:rsid w:val="00F93FE8"/>
    <w:rsid w:val="00F95BAC"/>
    <w:rsid w:val="00F96BD5"/>
    <w:rsid w:val="00FA02E8"/>
    <w:rsid w:val="00FA352A"/>
    <w:rsid w:val="00FB3826"/>
    <w:rsid w:val="00FB6D48"/>
    <w:rsid w:val="00FD00F5"/>
    <w:rsid w:val="00FD329B"/>
    <w:rsid w:val="00FE24E3"/>
    <w:rsid w:val="00FF30E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9C431E17-28C5-4A05-8374-50C15C04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1"/>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1">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1"/>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2"/>
    <w:uiPriority w:val="99"/>
    <w:semiHidden/>
    <w:unhideWhenUsed/>
    <w:rsid w:val="00D47CA5"/>
    <w:pPr>
      <w:jc w:val="left"/>
    </w:pPr>
  </w:style>
  <w:style w:type="character" w:customStyle="1" w:styleId="Char2">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3"/>
    <w:uiPriority w:val="99"/>
    <w:semiHidden/>
    <w:unhideWhenUsed/>
    <w:rsid w:val="00D47CA5"/>
    <w:rPr>
      <w:b/>
      <w:bCs/>
    </w:rPr>
  </w:style>
  <w:style w:type="character" w:customStyle="1" w:styleId="Char3">
    <w:name w:val="메모 주제 Char"/>
    <w:basedOn w:val="Char2"/>
    <w:link w:val="ab"/>
    <w:uiPriority w:val="99"/>
    <w:semiHidden/>
    <w:rsid w:val="00D47CA5"/>
    <w:rPr>
      <w:rFonts w:ascii="Times New Roman" w:hAnsi="Times New Roman" w:cs="Times New Roman"/>
      <w:b/>
      <w:bCs/>
      <w:sz w:val="22"/>
      <w:szCs w:val="22"/>
    </w:rPr>
  </w:style>
  <w:style w:type="paragraph" w:styleId="ac">
    <w:name w:val="Balloon Text"/>
    <w:basedOn w:val="a"/>
    <w:link w:val="Char4"/>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c"/>
    <w:uiPriority w:val="99"/>
    <w:semiHidden/>
    <w:rsid w:val="00D47CA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E6AB0-57E5-4C11-BAE6-E3239A24B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1439</TotalTime>
  <Pages>6</Pages>
  <Words>2273</Words>
  <Characters>12960</Characters>
  <Application>Microsoft Office Word</Application>
  <DocSecurity>0</DocSecurity>
  <Lines>108</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Junhyeong Kim</dc:creator>
  <cp:keywords/>
  <dc:description/>
  <cp:lastModifiedBy>김준형</cp:lastModifiedBy>
  <cp:revision>421</cp:revision>
  <dcterms:created xsi:type="dcterms:W3CDTF">2017-08-10T10:29:00Z</dcterms:created>
  <dcterms:modified xsi:type="dcterms:W3CDTF">2017-09-11T13:51:00Z</dcterms:modified>
</cp:coreProperties>
</file>